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CF7" w:rsidRDefault="00A10D4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  <w:lang w:val="en-GB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>3GPP TSG-RAN WG2 Meeting #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10</w:t>
      </w:r>
      <w:r>
        <w:rPr>
          <w:rFonts w:ascii="Arial" w:hAnsi="Arial" w:cs="Arial" w:hint="eastAsia"/>
          <w:b/>
          <w:bCs/>
          <w:kern w:val="0"/>
          <w:sz w:val="28"/>
          <w:szCs w:val="28"/>
          <w:lang w:val="en-GB"/>
        </w:rPr>
        <w:t>1</w:t>
      </w:r>
      <w:proofErr w:type="spellStart"/>
      <w:r>
        <w:rPr>
          <w:rFonts w:ascii="Arial" w:hAnsi="Arial" w:cs="Arial" w:hint="eastAsia"/>
          <w:b/>
          <w:bCs/>
          <w:kern w:val="0"/>
          <w:sz w:val="28"/>
          <w:szCs w:val="28"/>
        </w:rPr>
        <w:t>bis</w:t>
      </w:r>
      <w:proofErr w:type="spellEnd"/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 xml:space="preserve">                   </w:t>
      </w:r>
      <w:r>
        <w:rPr>
          <w:rFonts w:ascii="Arial" w:hAnsi="Arial" w:cs="Arial" w:hint="eastAsia"/>
          <w:b/>
          <w:bCs/>
          <w:kern w:val="0"/>
          <w:sz w:val="28"/>
          <w:szCs w:val="28"/>
          <w:lang w:val="en-GB"/>
        </w:rPr>
        <w:t>R2-1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804398</w:t>
      </w:r>
    </w:p>
    <w:p w:rsidR="002C1CF7" w:rsidRDefault="00A10D4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  <w:lang w:val="en-GB"/>
        </w:rPr>
      </w:pPr>
      <w:proofErr w:type="spellStart"/>
      <w:r>
        <w:rPr>
          <w:rFonts w:ascii="Arial" w:hAnsi="Arial" w:cs="Arial" w:hint="eastAsia"/>
          <w:b/>
          <w:bCs/>
          <w:kern w:val="0"/>
          <w:sz w:val="28"/>
          <w:szCs w:val="28"/>
        </w:rPr>
        <w:t>Sanya</w:t>
      </w:r>
      <w:proofErr w:type="spellEnd"/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China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16</w:t>
      </w:r>
      <w:proofErr w:type="spellStart"/>
      <w:r>
        <w:rPr>
          <w:rFonts w:ascii="Arial" w:hAnsi="Arial" w:cs="Arial"/>
          <w:b/>
          <w:bCs/>
          <w:kern w:val="0"/>
          <w:sz w:val="28"/>
          <w:szCs w:val="28"/>
          <w:vertAlign w:val="superscript"/>
          <w:lang w:val="en-GB"/>
        </w:rPr>
        <w:t>th</w:t>
      </w:r>
      <w:proofErr w:type="spellEnd"/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April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–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20</w:t>
      </w:r>
      <w:r>
        <w:rPr>
          <w:rFonts w:ascii="Arial" w:hAnsi="Arial" w:cs="Arial" w:hint="eastAsia"/>
          <w:b/>
          <w:bCs/>
          <w:kern w:val="0"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April</w:t>
      </w:r>
      <w:r>
        <w:rPr>
          <w:rFonts w:ascii="Arial" w:hAnsi="Arial" w:cs="Arial" w:hint="eastAsia"/>
          <w:b/>
          <w:bCs/>
          <w:kern w:val="0"/>
          <w:sz w:val="28"/>
          <w:szCs w:val="28"/>
          <w:lang w:val="en-GB"/>
        </w:rPr>
        <w:t xml:space="preserve"> 2018 </w:t>
      </w:r>
    </w:p>
    <w:p w:rsidR="002C1CF7" w:rsidRDefault="00A10D4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 </w:t>
      </w:r>
    </w:p>
    <w:p w:rsidR="002C1CF7" w:rsidRDefault="00A10D4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ZTE,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2C1CF7" w:rsidRDefault="00A10D4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Measurement and gap configuration framework in NE-DC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:rsidR="002C1CF7" w:rsidRDefault="00A10D4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10.2.9</w:t>
      </w:r>
    </w:p>
    <w:p w:rsidR="002C1CF7" w:rsidRDefault="00A10D4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2C1CF7" w:rsidRDefault="00A10D4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Introduction</w:t>
      </w:r>
    </w:p>
    <w:p w:rsidR="002C1CF7" w:rsidRDefault="00A10D43">
      <w:pPr>
        <w:spacing w:before="156"/>
      </w:pPr>
      <w:r>
        <w:rPr>
          <w:rFonts w:hint="eastAsia"/>
        </w:rPr>
        <w:t>For EN-DC, RAN2 made a lot of progress on measurement configuration &amp;</w:t>
      </w:r>
      <w:r w:rsidR="000C54CF">
        <w:t xml:space="preserve"> </w:t>
      </w:r>
      <w:r>
        <w:rPr>
          <w:rFonts w:hint="eastAsia"/>
        </w:rPr>
        <w:t>coordination as well as gap configuration &amp;</w:t>
      </w:r>
      <w:r w:rsidR="000C54CF">
        <w:t xml:space="preserve"> </w:t>
      </w:r>
      <w:r>
        <w:rPr>
          <w:rFonts w:hint="eastAsia"/>
        </w:rPr>
        <w:t xml:space="preserve">coordination, </w:t>
      </w:r>
      <w:r w:rsidR="00923201">
        <w:t>as</w:t>
      </w:r>
      <w:r>
        <w:rPr>
          <w:rFonts w:hint="eastAsia"/>
        </w:rPr>
        <w:t xml:space="preserve"> summarized </w:t>
      </w:r>
      <w:r w:rsidR="00923201">
        <w:rPr>
          <w:rFonts w:hint="eastAsia"/>
        </w:rPr>
        <w:t>below</w:t>
      </w:r>
      <w:r w:rsidR="00923201">
        <w:t>. I</w:t>
      </w:r>
      <w:r>
        <w:rPr>
          <w:rFonts w:hint="eastAsia"/>
        </w:rPr>
        <w:t xml:space="preserve">n this contribution, we provide more views on NE-DC case.  </w:t>
      </w:r>
    </w:p>
    <w:p w:rsidR="002C1CF7" w:rsidRDefault="00A10D43">
      <w:pPr>
        <w:numPr>
          <w:ilvl w:val="0"/>
          <w:numId w:val="4"/>
        </w:numPr>
        <w:spacing w:before="156"/>
      </w:pPr>
      <w:r>
        <w:rPr>
          <w:rFonts w:hint="eastAsia"/>
        </w:rPr>
        <w:t>Measurement configuration and reporting: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MN(LTE) supports B1 and B2 event measurement on NR frequencies;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MN(LTE) only support SSB based NR measurement, doesn</w:t>
      </w:r>
      <w:r>
        <w:t>’</w:t>
      </w:r>
      <w:r>
        <w:rPr>
          <w:rFonts w:hint="eastAsia"/>
        </w:rPr>
        <w:t>t support CSI-RS based NR measurement;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SN(NR) can only configure intra-RAT measurement, doesn</w:t>
      </w:r>
      <w:r>
        <w:t>’</w:t>
      </w:r>
      <w:r>
        <w:rPr>
          <w:rFonts w:hint="eastAsia"/>
        </w:rPr>
        <w:t xml:space="preserve">t support inter-RAT measurement; 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 xml:space="preserve">The measure results of NR serving cell and best </w:t>
      </w:r>
      <w:proofErr w:type="spellStart"/>
      <w:r>
        <w:rPr>
          <w:rFonts w:hint="eastAsia"/>
        </w:rPr>
        <w:t>neighbour</w:t>
      </w:r>
      <w:proofErr w:type="spellEnd"/>
      <w:r>
        <w:rPr>
          <w:rFonts w:hint="eastAsia"/>
        </w:rPr>
        <w:t xml:space="preserve"> cells can be included in </w:t>
      </w:r>
      <w:proofErr w:type="gramStart"/>
      <w:r>
        <w:rPr>
          <w:rFonts w:hint="eastAsia"/>
        </w:rPr>
        <w:t>MN(</w:t>
      </w:r>
      <w:proofErr w:type="gramEnd"/>
      <w:r>
        <w:rPr>
          <w:rFonts w:hint="eastAsia"/>
        </w:rPr>
        <w:t>LTE) A3/A4/A5 events and B1/B2 events reporting.</w:t>
      </w:r>
    </w:p>
    <w:p w:rsidR="002C1CF7" w:rsidRDefault="00A10D43">
      <w:pPr>
        <w:numPr>
          <w:ilvl w:val="0"/>
          <w:numId w:val="4"/>
        </w:numPr>
        <w:spacing w:before="156"/>
      </w:pPr>
      <w:r>
        <w:rPr>
          <w:rFonts w:hint="eastAsia"/>
        </w:rPr>
        <w:t>Measurement coordination: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MN(LTE) indicates the number of frequency layers that can be used in the SN;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 xml:space="preserve">Re-negotiation (SN signaling to MN for the purpose to ask for more number of frequency </w:t>
      </w:r>
      <w:proofErr w:type="gramStart"/>
      <w:r>
        <w:rPr>
          <w:rFonts w:hint="eastAsia"/>
        </w:rPr>
        <w:t>layer</w:t>
      </w:r>
      <w:proofErr w:type="gramEnd"/>
      <w:r>
        <w:rPr>
          <w:rFonts w:hint="eastAsia"/>
        </w:rPr>
        <w:t xml:space="preserve">) is not supported (at least in Rel-15).  </w:t>
      </w:r>
    </w:p>
    <w:p w:rsidR="002C1CF7" w:rsidRDefault="00A10D43">
      <w:pPr>
        <w:numPr>
          <w:ilvl w:val="0"/>
          <w:numId w:val="4"/>
        </w:numPr>
        <w:spacing w:before="156"/>
      </w:pPr>
      <w:r>
        <w:rPr>
          <w:rFonts w:hint="eastAsia"/>
        </w:rPr>
        <w:t>Gap configuration: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 xml:space="preserve">Per-UE gap or independent LTE/FR1 gap is configured by MN, and UE performs gap calculation based on the SFN and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>;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 xml:space="preserve">Independent FR2 gap is configured by SN, and UE performs gap calculation based on the SFN and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>;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 xml:space="preserve">UE can report the gap capability to network. For independent gap capable UE, the network can configure either per-UE gap or per-FR gap, and MN indicates the used gap type in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interface. </w:t>
      </w:r>
    </w:p>
    <w:p w:rsidR="002C1CF7" w:rsidRDefault="00A10D43">
      <w:pPr>
        <w:numPr>
          <w:ilvl w:val="0"/>
          <w:numId w:val="4"/>
        </w:numPr>
        <w:spacing w:before="156"/>
      </w:pPr>
      <w:r>
        <w:rPr>
          <w:rFonts w:hint="eastAsia"/>
        </w:rPr>
        <w:t>Gap coordination: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For per-UE gap or independent LTE/FR1 gap, MN transmit the gap pattern to SN via CG-</w:t>
      </w:r>
      <w:proofErr w:type="spellStart"/>
      <w:r>
        <w:rPr>
          <w:rFonts w:hint="eastAsia"/>
        </w:rPr>
        <w:t>ConfigInfo</w:t>
      </w:r>
      <w:proofErr w:type="spellEnd"/>
      <w:r>
        <w:rPr>
          <w:rFonts w:hint="eastAsia"/>
        </w:rPr>
        <w:t>;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For per-UE gap, if SN hasn</w:t>
      </w:r>
      <w:r>
        <w:t>’</w:t>
      </w:r>
      <w:r>
        <w:rPr>
          <w:rFonts w:hint="eastAsia"/>
        </w:rPr>
        <w:t>t received the gap pattern from MN, and SN wants to configure gap assisted FR1/FR2 measurements, SN can send the FR1/FR2 frequencies to MN via CG-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 xml:space="preserve">; 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For independent LTE/FR1 gap, if SN hasn</w:t>
      </w:r>
      <w:r>
        <w:t>’</w:t>
      </w:r>
      <w:r>
        <w:rPr>
          <w:rFonts w:hint="eastAsia"/>
        </w:rPr>
        <w:t>t received the gap pattern from MN, and SN wants to configure gap assisted FR1 measurements, SN can send the FR1 frequencies to MN via CG-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>;</w:t>
      </w:r>
    </w:p>
    <w:p w:rsidR="002C1CF7" w:rsidRDefault="00A10D43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For independent FR2 gap, if MN wants to configure gap assisted FR2 measurements, MN can send the FR1 frequencies to SN via CG-</w:t>
      </w:r>
      <w:proofErr w:type="spellStart"/>
      <w:r>
        <w:rPr>
          <w:rFonts w:hint="eastAsia"/>
        </w:rPr>
        <w:t>ConfigInfo</w:t>
      </w:r>
      <w:proofErr w:type="spellEnd"/>
      <w:r>
        <w:rPr>
          <w:rFonts w:hint="eastAsia"/>
        </w:rPr>
        <w:t xml:space="preserve">.  </w:t>
      </w:r>
    </w:p>
    <w:p w:rsidR="002C1CF7" w:rsidRDefault="00A10D4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Consideration on measurement framework</w:t>
      </w:r>
    </w:p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>The architecture of NE-DC is illustrated in figure</w:t>
      </w:r>
      <w:r w:rsidR="00923201">
        <w:t xml:space="preserve"> </w:t>
      </w:r>
      <w:r>
        <w:rPr>
          <w:rFonts w:hint="eastAsia"/>
        </w:rPr>
        <w:t>1:</w:t>
      </w:r>
    </w:p>
    <w:p w:rsidR="002C1CF7" w:rsidRDefault="002C1CF7" w:rsidP="00923201">
      <w:pPr>
        <w:spacing w:before="156"/>
        <w:jc w:val="center"/>
      </w:pPr>
      <w:r>
        <w:object w:dxaOrig="5172" w:dyaOrig="3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25pt;height:148.6pt" o:ole="">
            <v:imagedata r:id="rId9" o:title=""/>
            <o:lock v:ext="edit" aspectratio="f"/>
          </v:shape>
          <o:OLEObject Type="Embed" ProgID="Visio.Drawing.11" ShapeID="_x0000_i1025" DrawAspect="Content" ObjectID="_1584393020" r:id="rId10"/>
        </w:object>
      </w:r>
    </w:p>
    <w:p w:rsidR="002C1CF7" w:rsidRDefault="00A10D43" w:rsidP="00923201">
      <w:pPr>
        <w:spacing w:before="156"/>
        <w:jc w:val="center"/>
      </w:pPr>
      <w:proofErr w:type="gramStart"/>
      <w:r>
        <w:rPr>
          <w:rFonts w:hint="eastAsia"/>
        </w:rPr>
        <w:t>Figure</w:t>
      </w:r>
      <w:r w:rsidR="00923201">
        <w:t xml:space="preserve"> </w:t>
      </w:r>
      <w:r>
        <w:rPr>
          <w:rFonts w:hint="eastAsia"/>
        </w:rPr>
        <w:t>1</w:t>
      </w:r>
      <w:r w:rsidR="00923201">
        <w:t>.</w:t>
      </w:r>
      <w:proofErr w:type="gramEnd"/>
      <w:r>
        <w:rPr>
          <w:rFonts w:hint="eastAsia"/>
        </w:rPr>
        <w:t xml:space="preserve"> Architecture of NE-DC</w:t>
      </w:r>
    </w:p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>For study on the measurement framework in NE-DC, following attribut</w:t>
      </w:r>
      <w:r w:rsidR="00923201">
        <w:t>es</w:t>
      </w:r>
      <w:r>
        <w:rPr>
          <w:rFonts w:hint="eastAsia"/>
        </w:rPr>
        <w:t xml:space="preserve"> and principles can be taken into consideration:</w:t>
      </w:r>
    </w:p>
    <w:p w:rsidR="002C1CF7" w:rsidRDefault="00A10D43" w:rsidP="00923201">
      <w:pPr>
        <w:numPr>
          <w:ilvl w:val="0"/>
          <w:numId w:val="5"/>
        </w:numPr>
        <w:snapToGrid w:val="0"/>
        <w:spacing w:before="156" w:line="260" w:lineRule="auto"/>
      </w:pPr>
      <w:r>
        <w:rPr>
          <w:rFonts w:hint="eastAsia"/>
        </w:rPr>
        <w:t>SRB3 is not supported in NE-DC;</w:t>
      </w:r>
    </w:p>
    <w:p w:rsidR="002C1CF7" w:rsidRDefault="00A10D43" w:rsidP="00923201">
      <w:pPr>
        <w:numPr>
          <w:ilvl w:val="0"/>
          <w:numId w:val="5"/>
        </w:numPr>
        <w:snapToGrid w:val="0"/>
        <w:spacing w:before="156" w:line="260" w:lineRule="auto"/>
      </w:pPr>
      <w:r>
        <w:rPr>
          <w:rFonts w:hint="eastAsia"/>
        </w:rPr>
        <w:t xml:space="preserve">MN(i.e. NR) may operate in the higher spectrum, while SN(i.e. LTE) may operate in the lower spectrum; </w:t>
      </w:r>
    </w:p>
    <w:p w:rsidR="002C1CF7" w:rsidRDefault="00A10D43" w:rsidP="00923201">
      <w:pPr>
        <w:numPr>
          <w:ilvl w:val="0"/>
          <w:numId w:val="5"/>
        </w:numPr>
        <w:snapToGrid w:val="0"/>
        <w:spacing w:before="156" w:line="260" w:lineRule="auto"/>
      </w:pPr>
      <w:r>
        <w:rPr>
          <w:rFonts w:hint="eastAsia"/>
        </w:rPr>
        <w:t>The inter-node message between MN and SN will be defined in 36.331;</w:t>
      </w:r>
    </w:p>
    <w:p w:rsidR="002C1CF7" w:rsidRDefault="00A10D43" w:rsidP="00923201">
      <w:pPr>
        <w:numPr>
          <w:ilvl w:val="0"/>
          <w:numId w:val="5"/>
        </w:numPr>
        <w:snapToGrid w:val="0"/>
        <w:spacing w:before="156" w:line="260" w:lineRule="auto"/>
      </w:pPr>
      <w:r>
        <w:rPr>
          <w:rFonts w:hint="eastAsia"/>
        </w:rPr>
        <w:t>RAN2 should try to minimize the impact on LTE specification.</w:t>
      </w:r>
    </w:p>
    <w:p w:rsidR="002C1CF7" w:rsidRDefault="00A10D43" w:rsidP="00923201">
      <w:pPr>
        <w:numPr>
          <w:ilvl w:val="0"/>
          <w:numId w:val="6"/>
        </w:numPr>
        <w:spacing w:before="156"/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</w:rPr>
        <w:t>Measurement configuration and reporting</w:t>
      </w:r>
    </w:p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>Although SRB3 is not supported in NE-DC, due to different RAT, in order to support flexible SCell addition/deletion in SN node, it make</w:t>
      </w:r>
      <w:r w:rsidR="00923201">
        <w:t>s</w:t>
      </w:r>
      <w:r>
        <w:rPr>
          <w:rFonts w:hint="eastAsia"/>
        </w:rPr>
        <w:t xml:space="preserve"> sense to support SN configured meas</w:t>
      </w:r>
      <w:r w:rsidR="00923201">
        <w:rPr>
          <w:rFonts w:hint="eastAsia"/>
        </w:rPr>
        <w:t xml:space="preserve">urements. On the other hand, </w:t>
      </w:r>
      <w:r w:rsidR="00923201">
        <w:t>in case</w:t>
      </w:r>
      <w:r>
        <w:rPr>
          <w:rFonts w:hint="eastAsia"/>
        </w:rPr>
        <w:t xml:space="preserve"> </w:t>
      </w:r>
      <w:r w:rsidR="00923201">
        <w:t xml:space="preserve">the </w:t>
      </w:r>
      <w:r>
        <w:rPr>
          <w:rFonts w:hint="eastAsia"/>
        </w:rPr>
        <w:t xml:space="preserve">MN operates in the higher spectrum and </w:t>
      </w:r>
      <w:r w:rsidR="00923201">
        <w:t xml:space="preserve">with </w:t>
      </w:r>
      <w:r>
        <w:rPr>
          <w:rFonts w:hint="eastAsia"/>
        </w:rPr>
        <w:t xml:space="preserve">small coverage,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handover is li</w:t>
      </w:r>
      <w:r w:rsidR="00923201">
        <w:rPr>
          <w:rFonts w:hint="eastAsia"/>
        </w:rPr>
        <w:t>kely to happen more frequently</w:t>
      </w:r>
      <w:r w:rsidR="00923201">
        <w:t>. T</w:t>
      </w:r>
      <w:r>
        <w:rPr>
          <w:rFonts w:hint="eastAsia"/>
        </w:rPr>
        <w:t>o avoid throughput reduction, MN handover with</w:t>
      </w:r>
      <w:r w:rsidR="00923201">
        <w:t>/without</w:t>
      </w:r>
      <w:r>
        <w:rPr>
          <w:rFonts w:hint="eastAsia"/>
        </w:rPr>
        <w:t xml:space="preserve"> SN chan</w:t>
      </w:r>
      <w:r w:rsidR="00923201">
        <w:rPr>
          <w:rFonts w:hint="eastAsia"/>
        </w:rPr>
        <w:t>ge should be supported in NE-DC</w:t>
      </w:r>
      <w:r w:rsidR="00923201">
        <w:t>.</w:t>
      </w:r>
      <w:r w:rsidR="00923201">
        <w:rPr>
          <w:rFonts w:hint="eastAsia"/>
        </w:rPr>
        <w:t xml:space="preserve"> </w:t>
      </w:r>
      <w:r w:rsidR="00923201">
        <w:t>T</w:t>
      </w:r>
      <w:r>
        <w:rPr>
          <w:rFonts w:hint="eastAsia"/>
        </w:rPr>
        <w:t xml:space="preserve">hen </w:t>
      </w:r>
      <w:r w:rsidR="00923201">
        <w:t>a</w:t>
      </w:r>
      <w:r>
        <w:rPr>
          <w:rFonts w:hint="eastAsia"/>
        </w:rPr>
        <w:t xml:space="preserve"> similar measurement reporting mechanism can be inherited.</w:t>
      </w:r>
    </w:p>
    <w:p w:rsidR="002C1CF7" w:rsidRDefault="00A10D43" w:rsidP="000C54CF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  <w:t>In NE-DC, adopt the following measurement framework: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SN configured measurement and measurement reporting can only be encapsula</w:t>
      </w:r>
      <w:r w:rsidR="00923201">
        <w:rPr>
          <w:rFonts w:hint="eastAsia"/>
          <w:b/>
        </w:rPr>
        <w:t>ted in LTE RRC message via SRB1</w:t>
      </w:r>
      <w:r w:rsidR="00923201">
        <w:rPr>
          <w:b/>
        </w:rPr>
        <w:t>;</w:t>
      </w:r>
      <w:r w:rsidR="00923201">
        <w:rPr>
          <w:rFonts w:hint="eastAsia"/>
          <w:b/>
        </w:rPr>
        <w:t xml:space="preserve"> </w:t>
      </w:r>
      <w:r w:rsidR="00923201">
        <w:rPr>
          <w:b/>
        </w:rPr>
        <w:t>o</w:t>
      </w:r>
      <w:r>
        <w:rPr>
          <w:rFonts w:hint="eastAsia"/>
          <w:b/>
        </w:rPr>
        <w:t xml:space="preserve">nce MN receives SN measurement report from UE, MN forwards it to SN via </w:t>
      </w:r>
      <w:proofErr w:type="spellStart"/>
      <w:r>
        <w:rPr>
          <w:rFonts w:hint="eastAsia"/>
          <w:b/>
        </w:rPr>
        <w:t>Xn</w:t>
      </w:r>
      <w:proofErr w:type="spellEnd"/>
      <w:r>
        <w:rPr>
          <w:rFonts w:hint="eastAsia"/>
          <w:b/>
        </w:rPr>
        <w:t xml:space="preserve"> interface; 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Both intra-RAT and inter-RAT measurement are supported at MN side, while only intra-RAT measurement is supported at SN side;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MN supports both SSB based and CSI-RS based NR measurements;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 xml:space="preserve">The available measurement results of LTE serving cell and best </w:t>
      </w:r>
      <w:proofErr w:type="spellStart"/>
      <w:r>
        <w:rPr>
          <w:rFonts w:hint="eastAsia"/>
          <w:b/>
        </w:rPr>
        <w:t>neighbour</w:t>
      </w:r>
      <w:proofErr w:type="spellEnd"/>
      <w:r>
        <w:rPr>
          <w:rFonts w:hint="eastAsia"/>
          <w:b/>
        </w:rPr>
        <w:t xml:space="preserve"> cells can be included in MN configured NR A3/A4/A5 events and LTE B1/B2 events.  </w:t>
      </w:r>
    </w:p>
    <w:p w:rsidR="002C1CF7" w:rsidRDefault="00A10D43" w:rsidP="00923201">
      <w:pPr>
        <w:numPr>
          <w:ilvl w:val="0"/>
          <w:numId w:val="6"/>
        </w:numPr>
        <w:spacing w:before="156"/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</w:rPr>
        <w:t>Measurement coordination</w:t>
      </w:r>
    </w:p>
    <w:p w:rsidR="002C1CF7" w:rsidRDefault="00A10D43">
      <w:pPr>
        <w:spacing w:before="156"/>
      </w:pPr>
      <w:r>
        <w:rPr>
          <w:rFonts w:hint="eastAsia"/>
        </w:rPr>
        <w:t xml:space="preserve">If proposal1 is adopted, measurement coordination mechanism is required to avoid </w:t>
      </w:r>
      <w:r w:rsidR="001D665E">
        <w:t xml:space="preserve">that </w:t>
      </w:r>
      <w:r>
        <w:rPr>
          <w:rFonts w:hint="eastAsia"/>
        </w:rPr>
        <w:t xml:space="preserve">the </w:t>
      </w:r>
      <w:r w:rsidR="001D665E">
        <w:rPr>
          <w:rFonts w:hint="eastAsia"/>
        </w:rPr>
        <w:t>configured measurements excee</w:t>
      </w:r>
      <w:r w:rsidR="001D665E">
        <w:t>d</w:t>
      </w:r>
      <w:r>
        <w:rPr>
          <w:rFonts w:hint="eastAsia"/>
        </w:rPr>
        <w:t xml:space="preserve"> </w:t>
      </w:r>
      <w:r w:rsidR="001D665E">
        <w:t xml:space="preserve">the </w:t>
      </w:r>
      <w:r w:rsidR="001D665E">
        <w:rPr>
          <w:rFonts w:hint="eastAsia"/>
        </w:rPr>
        <w:t>UE capability</w:t>
      </w:r>
      <w:r w:rsidR="001D665E">
        <w:t>.</w:t>
      </w:r>
      <w:r w:rsidR="001D665E">
        <w:rPr>
          <w:rFonts w:hint="eastAsia"/>
        </w:rPr>
        <w:t xml:space="preserve"> </w:t>
      </w:r>
      <w:r w:rsidR="001D665E">
        <w:t>S</w:t>
      </w:r>
      <w:r>
        <w:rPr>
          <w:rFonts w:hint="eastAsia"/>
        </w:rPr>
        <w:t xml:space="preserve">ince inter-RAT </w:t>
      </w:r>
      <w:r w:rsidR="001D665E">
        <w:rPr>
          <w:rFonts w:hint="eastAsia"/>
        </w:rPr>
        <w:t>measurement</w:t>
      </w:r>
      <w:r w:rsidR="001D665E">
        <w:t>s are</w:t>
      </w:r>
      <w:r>
        <w:rPr>
          <w:rFonts w:hint="eastAsia"/>
        </w:rPr>
        <w:t xml:space="preserve"> not supported at SN side, </w:t>
      </w:r>
      <w:r w:rsidR="001D665E">
        <w:t>the</w:t>
      </w:r>
      <w:r>
        <w:rPr>
          <w:rFonts w:hint="eastAsia"/>
        </w:rPr>
        <w:t xml:space="preserve"> only </w:t>
      </w:r>
      <w:r w:rsidR="001D665E">
        <w:t xml:space="preserve">thing </w:t>
      </w:r>
      <w:r w:rsidR="001D665E">
        <w:lastRenderedPageBreak/>
        <w:t xml:space="preserve">that </w:t>
      </w:r>
      <w:r>
        <w:rPr>
          <w:rFonts w:hint="eastAsia"/>
        </w:rPr>
        <w:t>need</w:t>
      </w:r>
      <w:r w:rsidR="001D665E">
        <w:t>s</w:t>
      </w:r>
      <w:r>
        <w:rPr>
          <w:rFonts w:hint="eastAsia"/>
        </w:rPr>
        <w:t xml:space="preserve"> to </w:t>
      </w:r>
      <w:r w:rsidR="001D665E">
        <w:t xml:space="preserve">be </w:t>
      </w:r>
      <w:r>
        <w:rPr>
          <w:rFonts w:hint="eastAsia"/>
        </w:rPr>
        <w:t>coordinate</w:t>
      </w:r>
      <w:r w:rsidR="001D665E">
        <w:t>d is</w:t>
      </w:r>
      <w:r>
        <w:rPr>
          <w:rFonts w:hint="eastAsia"/>
        </w:rPr>
        <w:t xml:space="preserve"> the number of measured LTE frequencies configured </w:t>
      </w:r>
      <w:r w:rsidR="001D665E">
        <w:t>by the</w:t>
      </w:r>
      <w:r>
        <w:rPr>
          <w:rFonts w:hint="eastAsia"/>
        </w:rPr>
        <w:t xml:space="preserve"> MN and SN. For simplicity, at least in R15, we can reuse the hard split solution as defined in EN-DC.</w:t>
      </w:r>
    </w:p>
    <w:p w:rsidR="002C1CF7" w:rsidRDefault="00A10D43" w:rsidP="000C54CF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2</w:t>
      </w:r>
      <w:r>
        <w:rPr>
          <w:rFonts w:hint="eastAsia"/>
          <w:b/>
        </w:rPr>
        <w:tab/>
        <w:t>In NE-DC, reuse the measurement coordination framework as defined in EN-DC: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MN indicates a maximum number of measured LTE frequency layers that can be used in SN via SCG-</w:t>
      </w:r>
      <w:proofErr w:type="spellStart"/>
      <w:r>
        <w:rPr>
          <w:rFonts w:hint="eastAsia"/>
          <w:b/>
        </w:rPr>
        <w:t>ConfigInfo</w:t>
      </w:r>
      <w:proofErr w:type="spellEnd"/>
      <w:r>
        <w:rPr>
          <w:rFonts w:hint="eastAsia"/>
          <w:b/>
        </w:rPr>
        <w:t xml:space="preserve"> in 36.331;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Re-negotiation (SN signaling to MN for the purpose to ask for more number of frequency layer) is not supported (at least in Rel-15)</w:t>
      </w:r>
    </w:p>
    <w:p w:rsidR="002C1CF7" w:rsidRDefault="00A10D4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Consideration on gap configuration and coordination</w:t>
      </w:r>
    </w:p>
    <w:p w:rsidR="002C1CF7" w:rsidRDefault="00A10D43" w:rsidP="00923201">
      <w:pPr>
        <w:numPr>
          <w:ilvl w:val="0"/>
          <w:numId w:val="6"/>
        </w:numPr>
        <w:spacing w:before="156"/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</w:rPr>
        <w:t>Gap configuration</w:t>
      </w:r>
    </w:p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>According to RAN4 LS</w:t>
      </w:r>
      <w:r w:rsidR="001D665E">
        <w:t xml:space="preserve"> </w:t>
      </w:r>
      <w:r>
        <w:rPr>
          <w:rFonts w:hint="eastAsia"/>
        </w:rPr>
        <w:t xml:space="preserve">[1], </w:t>
      </w:r>
      <w:r w:rsidR="001D665E">
        <w:t xml:space="preserve">the </w:t>
      </w:r>
      <w:r>
        <w:rPr>
          <w:rFonts w:hint="eastAsia"/>
        </w:rPr>
        <w:t>following gap patterns are defined for MR-DC case</w:t>
      </w:r>
      <w:r w:rsidR="001D665E">
        <w:t xml:space="preserve"> </w:t>
      </w:r>
      <w:r>
        <w:rPr>
          <w:rFonts w:hint="eastAsia"/>
        </w:rPr>
        <w:t xml:space="preserve">(not only EN-DC). </w:t>
      </w:r>
    </w:p>
    <w:p w:rsidR="002C1CF7" w:rsidRDefault="00A10D43" w:rsidP="00923201">
      <w:pPr>
        <w:snapToGrid w:val="0"/>
        <w:spacing w:before="156" w:line="260" w:lineRule="auto"/>
        <w:jc w:val="center"/>
      </w:pPr>
      <w:proofErr w:type="gramStart"/>
      <w:r>
        <w:rPr>
          <w:rFonts w:hint="eastAsia"/>
        </w:rPr>
        <w:t>Table 1</w:t>
      </w:r>
      <w:r w:rsidR="001D665E">
        <w:t>.</w:t>
      </w:r>
      <w:proofErr w:type="gramEnd"/>
      <w:r>
        <w:rPr>
          <w:rFonts w:hint="eastAsia"/>
        </w:rPr>
        <w:t xml:space="preserve"> </w:t>
      </w:r>
      <w:r>
        <w:rPr>
          <w:snapToGrid w:val="0"/>
        </w:rPr>
        <w:t xml:space="preserve">Applicability for </w:t>
      </w:r>
      <w:r>
        <w:t xml:space="preserve">Gap Pattern Configurations supported by the </w:t>
      </w:r>
      <w:r>
        <w:rPr>
          <w:rFonts w:hint="eastAsia"/>
        </w:rPr>
        <w:t>E-UTRA-NR dual connectivity</w:t>
      </w:r>
      <w:r>
        <w:t xml:space="preserve"> UE</w:t>
      </w:r>
    </w:p>
    <w:tbl>
      <w:tblPr>
        <w:tblW w:w="8755" w:type="dxa"/>
        <w:jc w:val="center"/>
        <w:tblInd w:w="-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0"/>
        <w:gridCol w:w="1986"/>
        <w:gridCol w:w="1765"/>
        <w:gridCol w:w="3374"/>
      </w:tblGrid>
      <w:tr w:rsidR="002C1CF7">
        <w:trPr>
          <w:cantSplit/>
          <w:jc w:val="center"/>
        </w:trPr>
        <w:tc>
          <w:tcPr>
            <w:tcW w:w="1630" w:type="dxa"/>
          </w:tcPr>
          <w:p w:rsidR="002C1CF7" w:rsidRDefault="00A10D43" w:rsidP="00923201">
            <w:pPr>
              <w:pStyle w:val="TAH"/>
              <w:spacing w:before="156"/>
              <w:jc w:val="left"/>
              <w:rPr>
                <w:lang w:val="en-US" w:eastAsia="ko-KR"/>
              </w:rPr>
            </w:pPr>
            <w:r>
              <w:rPr>
                <w:rFonts w:eastAsia="SimSun" w:hint="eastAsia"/>
                <w:lang w:val="en-US"/>
              </w:rPr>
              <w:t>Measurement gap pattern</w:t>
            </w:r>
            <w:r>
              <w:rPr>
                <w:lang w:val="en-US" w:eastAsia="ko-KR"/>
              </w:rPr>
              <w:t xml:space="preserve"> configuration</w:t>
            </w:r>
          </w:p>
        </w:tc>
        <w:tc>
          <w:tcPr>
            <w:tcW w:w="1986" w:type="dxa"/>
          </w:tcPr>
          <w:p w:rsidR="002C1CF7" w:rsidRDefault="00A10D43" w:rsidP="00923201">
            <w:pPr>
              <w:pStyle w:val="TAH"/>
              <w:spacing w:before="156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Serving cell </w:t>
            </w:r>
          </w:p>
        </w:tc>
        <w:tc>
          <w:tcPr>
            <w:tcW w:w="1765" w:type="dxa"/>
          </w:tcPr>
          <w:p w:rsidR="002C1CF7" w:rsidRDefault="00A10D43" w:rsidP="00923201">
            <w:pPr>
              <w:pStyle w:val="TAH"/>
              <w:spacing w:before="156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Measurement Purpose</w:t>
            </w:r>
          </w:p>
        </w:tc>
        <w:tc>
          <w:tcPr>
            <w:tcW w:w="3374" w:type="dxa"/>
          </w:tcPr>
          <w:p w:rsidR="002C1CF7" w:rsidRDefault="00A10D43" w:rsidP="00923201">
            <w:pPr>
              <w:pStyle w:val="TAH"/>
              <w:spacing w:before="156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Applicable Gap Pattern Id</w:t>
            </w:r>
          </w:p>
        </w:tc>
      </w:tr>
      <w:tr w:rsidR="002C1CF7">
        <w:trPr>
          <w:cantSplit/>
          <w:jc w:val="center"/>
        </w:trPr>
        <w:tc>
          <w:tcPr>
            <w:tcW w:w="1630" w:type="dxa"/>
            <w:vMerge w:val="restart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 xml:space="preserve">Per-UE </w:t>
            </w:r>
            <w:r>
              <w:rPr>
                <w:rFonts w:eastAsia="SimSun"/>
                <w:snapToGrid w:val="0"/>
                <w:sz w:val="16"/>
                <w:szCs w:val="18"/>
                <w:lang w:eastAsia="zh-CN"/>
              </w:rPr>
              <w:t>measurement</w:t>
            </w:r>
            <w:r>
              <w:rPr>
                <w:rFonts w:eastAsia="SimSun" w:hint="eastAsia"/>
                <w:snapToGrid w:val="0"/>
                <w:sz w:val="16"/>
                <w:szCs w:val="18"/>
                <w:lang w:eastAsia="zh-CN"/>
              </w:rPr>
              <w:t xml:space="preserve"> </w:t>
            </w:r>
            <w:r>
              <w:rPr>
                <w:snapToGrid w:val="0"/>
                <w:sz w:val="16"/>
                <w:szCs w:val="18"/>
                <w:lang w:eastAsia="ko-KR"/>
              </w:rPr>
              <w:t>gap</w:t>
            </w:r>
          </w:p>
        </w:tc>
        <w:tc>
          <w:tcPr>
            <w:tcW w:w="1986" w:type="dxa"/>
            <w:vMerge w:val="restart"/>
            <w:vAlign w:val="center"/>
          </w:tcPr>
          <w:p w:rsidR="002C1CF7" w:rsidRPr="00923201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val="it-IT" w:eastAsia="ko-KR"/>
              </w:rPr>
            </w:pPr>
            <w:r w:rsidRPr="000C54CF">
              <w:rPr>
                <w:snapToGrid w:val="0"/>
                <w:sz w:val="16"/>
                <w:szCs w:val="18"/>
                <w:lang w:val="it-IT" w:eastAsia="ko-KR"/>
              </w:rPr>
              <w:t>E-UTR</w:t>
            </w:r>
            <w:r w:rsidRPr="00923201">
              <w:rPr>
                <w:snapToGrid w:val="0"/>
                <w:sz w:val="16"/>
                <w:szCs w:val="18"/>
                <w:lang w:val="it-IT" w:eastAsia="ko-KR"/>
              </w:rPr>
              <w:t xml:space="preserve">A + FR1, or </w:t>
            </w:r>
          </w:p>
          <w:p w:rsidR="002C1CF7" w:rsidRPr="00923201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val="it-IT" w:eastAsia="ko-KR"/>
              </w:rPr>
            </w:pPr>
            <w:r w:rsidRPr="00923201">
              <w:rPr>
                <w:snapToGrid w:val="0"/>
                <w:sz w:val="16"/>
                <w:szCs w:val="18"/>
                <w:lang w:val="it-IT" w:eastAsia="ko-KR"/>
              </w:rPr>
              <w:t xml:space="preserve">E-UTRA + FR2, or </w:t>
            </w:r>
          </w:p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+ FR1 + FR2</w:t>
            </w:r>
          </w:p>
        </w:tc>
        <w:tc>
          <w:tcPr>
            <w:tcW w:w="1765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E-UTRA only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[0,1,2,3]</w:t>
            </w:r>
          </w:p>
        </w:tc>
      </w:tr>
      <w:tr w:rsidR="002C1CF7">
        <w:trPr>
          <w:cantSplit/>
          <w:jc w:val="center"/>
        </w:trPr>
        <w:tc>
          <w:tcPr>
            <w:tcW w:w="1630" w:type="dxa"/>
            <w:vMerge/>
            <w:vAlign w:val="center"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765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 xml:space="preserve">FR1 and/or FR2 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[0</w:t>
            </w:r>
            <w:r>
              <w:rPr>
                <w:rFonts w:eastAsia="SimSun" w:hint="eastAsia"/>
                <w:snapToGrid w:val="0"/>
                <w:sz w:val="16"/>
                <w:szCs w:val="18"/>
                <w:lang w:eastAsia="zh-CN"/>
              </w:rPr>
              <w:t>-</w:t>
            </w:r>
            <w:r>
              <w:rPr>
                <w:snapToGrid w:val="0"/>
                <w:sz w:val="16"/>
                <w:szCs w:val="18"/>
                <w:lang w:eastAsia="ko-KR"/>
              </w:rPr>
              <w:t>11]</w:t>
            </w:r>
          </w:p>
        </w:tc>
      </w:tr>
      <w:tr w:rsidR="002C1CF7">
        <w:trPr>
          <w:cantSplit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765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E-UTRAN and FR1 and/or FR2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[0,1,2,3]</w:t>
            </w:r>
          </w:p>
        </w:tc>
      </w:tr>
      <w:tr w:rsidR="002C1CF7">
        <w:trPr>
          <w:cantSplit/>
          <w:trHeight w:val="257"/>
          <w:jc w:val="center"/>
        </w:trPr>
        <w:tc>
          <w:tcPr>
            <w:tcW w:w="1630" w:type="dxa"/>
            <w:vMerge w:val="restart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 xml:space="preserve">Per FR </w:t>
            </w:r>
            <w:r>
              <w:rPr>
                <w:rFonts w:eastAsia="SimSun" w:hint="eastAsia"/>
                <w:snapToGrid w:val="0"/>
                <w:sz w:val="16"/>
                <w:szCs w:val="18"/>
                <w:lang w:eastAsia="zh-CN"/>
              </w:rPr>
              <w:t xml:space="preserve">measurement </w:t>
            </w:r>
            <w:r>
              <w:rPr>
                <w:snapToGrid w:val="0"/>
                <w:sz w:val="16"/>
                <w:szCs w:val="18"/>
                <w:lang w:eastAsia="ko-KR"/>
              </w:rPr>
              <w:t>gap</w:t>
            </w: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and, FR1 if configured</w:t>
            </w:r>
          </w:p>
        </w:tc>
        <w:tc>
          <w:tcPr>
            <w:tcW w:w="1765" w:type="dxa"/>
            <w:vMerge w:val="restart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E-UTRA only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 xml:space="preserve">[0,1,2,3] </w:t>
            </w:r>
          </w:p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</w:tr>
      <w:tr w:rsidR="002C1CF7">
        <w:trPr>
          <w:cantSplit/>
          <w:trHeight w:val="257"/>
          <w:jc w:val="center"/>
        </w:trPr>
        <w:tc>
          <w:tcPr>
            <w:tcW w:w="1630" w:type="dxa"/>
            <w:vMerge/>
            <w:vAlign w:val="center"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FR2</w:t>
            </w:r>
            <w:r>
              <w:rPr>
                <w:rFonts w:eastAsia="SimSun"/>
                <w:sz w:val="16"/>
                <w:szCs w:val="16"/>
                <w:lang w:eastAsia="ko-KR"/>
              </w:rPr>
              <w:t xml:space="preserve"> if configured</w:t>
            </w:r>
          </w:p>
        </w:tc>
        <w:tc>
          <w:tcPr>
            <w:tcW w:w="1765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z w:val="16"/>
                <w:szCs w:val="18"/>
                <w:lang w:eastAsia="ko-KR"/>
              </w:rPr>
            </w:pP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 xml:space="preserve">No gap </w:t>
            </w:r>
          </w:p>
        </w:tc>
      </w:tr>
      <w:tr w:rsidR="002C1CF7">
        <w:trPr>
          <w:cantSplit/>
          <w:trHeight w:val="192"/>
          <w:jc w:val="center"/>
        </w:trPr>
        <w:tc>
          <w:tcPr>
            <w:tcW w:w="1630" w:type="dxa"/>
            <w:vMerge/>
            <w:vAlign w:val="center"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and, FR1 if configured</w:t>
            </w:r>
          </w:p>
        </w:tc>
        <w:tc>
          <w:tcPr>
            <w:tcW w:w="1765" w:type="dxa"/>
            <w:vMerge w:val="restart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 xml:space="preserve">FR1 only 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[0</w:t>
            </w:r>
            <w:r>
              <w:rPr>
                <w:rFonts w:eastAsia="SimSun" w:hint="eastAsia"/>
                <w:snapToGrid w:val="0"/>
                <w:sz w:val="16"/>
                <w:szCs w:val="18"/>
                <w:lang w:eastAsia="zh-CN"/>
              </w:rPr>
              <w:t>-</w:t>
            </w:r>
            <w:r>
              <w:rPr>
                <w:snapToGrid w:val="0"/>
                <w:sz w:val="16"/>
                <w:szCs w:val="18"/>
                <w:lang w:eastAsia="ko-KR"/>
              </w:rPr>
              <w:t>11]</w:t>
            </w:r>
          </w:p>
        </w:tc>
      </w:tr>
      <w:tr w:rsidR="002C1CF7">
        <w:trPr>
          <w:cantSplit/>
          <w:trHeight w:val="191"/>
          <w:jc w:val="center"/>
        </w:trPr>
        <w:tc>
          <w:tcPr>
            <w:tcW w:w="1630" w:type="dxa"/>
            <w:vMerge/>
            <w:vAlign w:val="center"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FR2</w:t>
            </w:r>
            <w:r>
              <w:rPr>
                <w:rFonts w:eastAsia="SimSun"/>
                <w:sz w:val="16"/>
                <w:szCs w:val="16"/>
                <w:lang w:eastAsia="ko-KR"/>
              </w:rPr>
              <w:t xml:space="preserve"> if configured</w:t>
            </w:r>
          </w:p>
        </w:tc>
        <w:tc>
          <w:tcPr>
            <w:tcW w:w="1765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No gap</w:t>
            </w:r>
          </w:p>
        </w:tc>
      </w:tr>
      <w:tr w:rsidR="002C1CF7">
        <w:trPr>
          <w:cantSplit/>
          <w:trHeight w:val="257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and, FR1 if configured</w:t>
            </w:r>
          </w:p>
        </w:tc>
        <w:tc>
          <w:tcPr>
            <w:tcW w:w="1765" w:type="dxa"/>
            <w:vMerge w:val="restart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FR2 only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No gap</w:t>
            </w:r>
          </w:p>
        </w:tc>
      </w:tr>
      <w:tr w:rsidR="002C1CF7">
        <w:trPr>
          <w:cantSplit/>
          <w:trHeight w:val="257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FR2</w:t>
            </w:r>
            <w:r>
              <w:rPr>
                <w:rFonts w:eastAsia="SimSun"/>
                <w:sz w:val="16"/>
                <w:szCs w:val="16"/>
                <w:lang w:eastAsia="ko-KR"/>
              </w:rPr>
              <w:t xml:space="preserve"> if configured</w:t>
            </w:r>
          </w:p>
        </w:tc>
        <w:tc>
          <w:tcPr>
            <w:tcW w:w="1765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[12-23]</w:t>
            </w:r>
          </w:p>
        </w:tc>
      </w:tr>
      <w:tr w:rsidR="002C1CF7">
        <w:trPr>
          <w:cantSplit/>
          <w:trHeight w:val="221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and, FR1 if configured</w:t>
            </w:r>
          </w:p>
        </w:tc>
        <w:tc>
          <w:tcPr>
            <w:tcW w:w="1765" w:type="dxa"/>
            <w:vMerge w:val="restart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 xml:space="preserve">E-UTRA and FR1 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[0,1,2,3]</w:t>
            </w:r>
          </w:p>
        </w:tc>
      </w:tr>
      <w:tr w:rsidR="002C1CF7">
        <w:trPr>
          <w:cantSplit/>
          <w:trHeight w:val="220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FR2</w:t>
            </w:r>
            <w:r>
              <w:rPr>
                <w:rFonts w:eastAsia="SimSun"/>
                <w:sz w:val="16"/>
                <w:szCs w:val="16"/>
                <w:lang w:eastAsia="ko-KR"/>
              </w:rPr>
              <w:t xml:space="preserve"> if configured</w:t>
            </w:r>
          </w:p>
        </w:tc>
        <w:tc>
          <w:tcPr>
            <w:tcW w:w="1765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No gap</w:t>
            </w:r>
          </w:p>
        </w:tc>
      </w:tr>
      <w:tr w:rsidR="002C1CF7">
        <w:trPr>
          <w:cantSplit/>
          <w:trHeight w:val="221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and, FR1 if configured</w:t>
            </w:r>
          </w:p>
        </w:tc>
        <w:tc>
          <w:tcPr>
            <w:tcW w:w="1765" w:type="dxa"/>
            <w:vMerge w:val="restart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FR1 and FR2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[0</w:t>
            </w:r>
            <w:r>
              <w:rPr>
                <w:rFonts w:eastAsia="SimSun" w:hint="eastAsia"/>
                <w:snapToGrid w:val="0"/>
                <w:sz w:val="16"/>
                <w:szCs w:val="18"/>
                <w:lang w:eastAsia="zh-CN"/>
              </w:rPr>
              <w:t>-</w:t>
            </w:r>
            <w:r>
              <w:rPr>
                <w:snapToGrid w:val="0"/>
                <w:sz w:val="16"/>
                <w:szCs w:val="18"/>
                <w:lang w:eastAsia="ko-KR"/>
              </w:rPr>
              <w:t>11]</w:t>
            </w:r>
          </w:p>
        </w:tc>
      </w:tr>
      <w:tr w:rsidR="002C1CF7">
        <w:trPr>
          <w:cantSplit/>
          <w:trHeight w:val="220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FR2</w:t>
            </w:r>
            <w:r>
              <w:rPr>
                <w:rFonts w:eastAsia="SimSun"/>
                <w:sz w:val="16"/>
                <w:szCs w:val="16"/>
                <w:lang w:eastAsia="ko-KR"/>
              </w:rPr>
              <w:t xml:space="preserve"> if configured</w:t>
            </w:r>
          </w:p>
        </w:tc>
        <w:tc>
          <w:tcPr>
            <w:tcW w:w="1765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[12-23]</w:t>
            </w:r>
          </w:p>
        </w:tc>
      </w:tr>
      <w:tr w:rsidR="002C1CF7">
        <w:trPr>
          <w:cantSplit/>
          <w:trHeight w:val="231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and, FR1 if configured</w:t>
            </w:r>
          </w:p>
        </w:tc>
        <w:tc>
          <w:tcPr>
            <w:tcW w:w="1765" w:type="dxa"/>
            <w:vMerge w:val="restart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 FR2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 xml:space="preserve">[0,1,2,3] </w:t>
            </w:r>
          </w:p>
        </w:tc>
      </w:tr>
      <w:tr w:rsidR="002C1CF7">
        <w:trPr>
          <w:cantSplit/>
          <w:trHeight w:val="231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FR2</w:t>
            </w:r>
            <w:r>
              <w:rPr>
                <w:rFonts w:eastAsia="SimSun"/>
                <w:sz w:val="16"/>
                <w:szCs w:val="16"/>
                <w:lang w:eastAsia="ko-KR"/>
              </w:rPr>
              <w:t xml:space="preserve"> if configured</w:t>
            </w:r>
          </w:p>
        </w:tc>
        <w:tc>
          <w:tcPr>
            <w:tcW w:w="1765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[12-23]</w:t>
            </w:r>
          </w:p>
        </w:tc>
      </w:tr>
      <w:tr w:rsidR="002C1CF7">
        <w:trPr>
          <w:cantSplit/>
          <w:trHeight w:val="221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and, FR1 if configured</w:t>
            </w:r>
          </w:p>
        </w:tc>
        <w:tc>
          <w:tcPr>
            <w:tcW w:w="1765" w:type="dxa"/>
            <w:vMerge w:val="restart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E-UTRA and FR1 and FR2</w:t>
            </w: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 xml:space="preserve">[0,1,2,3] </w:t>
            </w:r>
          </w:p>
        </w:tc>
      </w:tr>
      <w:tr w:rsidR="002C1CF7">
        <w:trPr>
          <w:cantSplit/>
          <w:trHeight w:val="220"/>
          <w:jc w:val="center"/>
        </w:trPr>
        <w:tc>
          <w:tcPr>
            <w:tcW w:w="1630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1986" w:type="dxa"/>
            <w:vAlign w:val="center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FR2</w:t>
            </w:r>
            <w:r>
              <w:rPr>
                <w:rFonts w:eastAsia="SimSun"/>
                <w:sz w:val="16"/>
                <w:szCs w:val="16"/>
                <w:lang w:eastAsia="ko-KR"/>
              </w:rPr>
              <w:t xml:space="preserve"> if configured</w:t>
            </w:r>
          </w:p>
        </w:tc>
        <w:tc>
          <w:tcPr>
            <w:tcW w:w="1765" w:type="dxa"/>
            <w:vMerge/>
          </w:tcPr>
          <w:p w:rsidR="002C1CF7" w:rsidRDefault="002C1CF7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</w:p>
        </w:tc>
        <w:tc>
          <w:tcPr>
            <w:tcW w:w="3374" w:type="dxa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rPr>
                <w:snapToGrid w:val="0"/>
                <w:sz w:val="16"/>
                <w:szCs w:val="18"/>
                <w:lang w:eastAsia="ko-KR"/>
              </w:rPr>
            </w:pPr>
            <w:r>
              <w:rPr>
                <w:snapToGrid w:val="0"/>
                <w:sz w:val="16"/>
                <w:szCs w:val="18"/>
                <w:lang w:eastAsia="ko-KR"/>
              </w:rPr>
              <w:t>[12-23]</w:t>
            </w:r>
          </w:p>
        </w:tc>
      </w:tr>
      <w:tr w:rsidR="002C1CF7">
        <w:trPr>
          <w:cantSplit/>
          <w:trHeight w:val="220"/>
          <w:jc w:val="center"/>
        </w:trPr>
        <w:tc>
          <w:tcPr>
            <w:tcW w:w="8755" w:type="dxa"/>
            <w:gridSpan w:val="4"/>
          </w:tcPr>
          <w:p w:rsidR="002C1CF7" w:rsidRDefault="00A10D43">
            <w:pPr>
              <w:pStyle w:val="TAC"/>
              <w:snapToGrid w:val="0"/>
              <w:spacing w:beforeLines="0" w:after="40" w:line="240" w:lineRule="auto"/>
              <w:jc w:val="left"/>
              <w:rPr>
                <w:rFonts w:eastAsia="SimSun"/>
                <w:i/>
                <w:sz w:val="16"/>
                <w:szCs w:val="18"/>
                <w:lang w:eastAsia="zh-CN"/>
              </w:rPr>
            </w:pPr>
            <w:r>
              <w:rPr>
                <w:i/>
                <w:sz w:val="16"/>
                <w:szCs w:val="18"/>
                <w:lang w:eastAsia="ko-KR"/>
              </w:rPr>
              <w:t xml:space="preserve">Note: if GSM or UTRA TDD or UTRA FDD inter-RAT frequency layer is configured to be </w:t>
            </w:r>
            <w:proofErr w:type="spellStart"/>
            <w:r>
              <w:rPr>
                <w:i/>
                <w:sz w:val="16"/>
                <w:szCs w:val="18"/>
                <w:lang w:eastAsia="ko-KR"/>
              </w:rPr>
              <w:t>monitered</w:t>
            </w:r>
            <w:proofErr w:type="spellEnd"/>
            <w:r>
              <w:rPr>
                <w:i/>
                <w:sz w:val="16"/>
                <w:szCs w:val="18"/>
                <w:lang w:eastAsia="ko-KR"/>
              </w:rPr>
              <w:t>, only measurement gap pattern #0 and #1 can be used for per-FR gap in E-UTRA and FR1 if configured, or for per-UE gap.</w:t>
            </w:r>
          </w:p>
        </w:tc>
      </w:tr>
    </w:tbl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 xml:space="preserve">As discussed in EN-DC scenario, for </w:t>
      </w:r>
      <w:r w:rsidR="001D665E">
        <w:t xml:space="preserve">the </w:t>
      </w:r>
      <w:r>
        <w:rPr>
          <w:rFonts w:hint="eastAsia"/>
        </w:rPr>
        <w:t>per-FR FR2 gap pattern</w:t>
      </w:r>
      <w:r w:rsidR="001D665E">
        <w:t xml:space="preserve"> </w:t>
      </w:r>
      <w:r>
        <w:rPr>
          <w:rFonts w:hint="eastAsia"/>
        </w:rPr>
        <w:t>(i.e. gap pattern 12~23), considering it only influence</w:t>
      </w:r>
      <w:r w:rsidR="001D665E">
        <w:t>s</w:t>
      </w:r>
      <w:r>
        <w:rPr>
          <w:rFonts w:hint="eastAsia"/>
        </w:rPr>
        <w:t xml:space="preserve"> the scheduling of serving cell operating on FR2 frequency, and only SCG can be configured with FR2 frequency, RAN2 concluded that FR2 gap should be configured by SN side, and </w:t>
      </w:r>
      <w:r w:rsidR="001D665E">
        <w:t xml:space="preserve">the </w:t>
      </w:r>
      <w:r>
        <w:rPr>
          <w:rFonts w:hint="eastAsia"/>
        </w:rPr>
        <w:t xml:space="preserve">UE calculates the FR2 gap position based on the timing reference of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>.</w:t>
      </w:r>
    </w:p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>However</w:t>
      </w:r>
      <w:r w:rsidR="001D665E">
        <w:t>,</w:t>
      </w:r>
      <w:r>
        <w:rPr>
          <w:rFonts w:hint="eastAsia"/>
        </w:rPr>
        <w:t xml:space="preserve"> in NE-DC, MN can operate on NR FR1 frequency or NR FR2 frequency or both FR1&amp;FR2 frequencies. </w:t>
      </w:r>
      <w:r>
        <w:rPr>
          <w:rFonts w:hint="eastAsia"/>
        </w:rPr>
        <w:lastRenderedPageBreak/>
        <w:t xml:space="preserve">So the benefit of configuring FR2 gap via SN node </w:t>
      </w:r>
      <w:r w:rsidR="001D665E">
        <w:t>does</w:t>
      </w:r>
      <w:r>
        <w:rPr>
          <w:rFonts w:hint="eastAsia"/>
        </w:rPr>
        <w:t xml:space="preserve"> not exist. The relation between gap pattern and scheduling impact is shown in the following table:</w:t>
      </w:r>
    </w:p>
    <w:tbl>
      <w:tblPr>
        <w:tblStyle w:val="TableGrid"/>
        <w:tblW w:w="7683" w:type="dxa"/>
        <w:jc w:val="center"/>
        <w:tblInd w:w="577" w:type="dxa"/>
        <w:tblLayout w:type="fixed"/>
        <w:tblLook w:val="04A0"/>
      </w:tblPr>
      <w:tblGrid>
        <w:gridCol w:w="2443"/>
        <w:gridCol w:w="1650"/>
        <w:gridCol w:w="1592"/>
        <w:gridCol w:w="1998"/>
      </w:tblGrid>
      <w:tr w:rsidR="002C1CF7">
        <w:trPr>
          <w:trHeight w:val="454"/>
          <w:jc w:val="center"/>
        </w:trPr>
        <w:tc>
          <w:tcPr>
            <w:tcW w:w="2443" w:type="dxa"/>
            <w:vMerge w:val="restart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Gap pattern</w:t>
            </w:r>
          </w:p>
        </w:tc>
        <w:tc>
          <w:tcPr>
            <w:tcW w:w="3242" w:type="dxa"/>
            <w:gridSpan w:val="2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Schedule impact on </w:t>
            </w:r>
          </w:p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MN serving cells</w:t>
            </w:r>
          </w:p>
        </w:tc>
        <w:tc>
          <w:tcPr>
            <w:tcW w:w="1998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Schedule impact on </w:t>
            </w:r>
          </w:p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SN serving cell</w:t>
            </w:r>
          </w:p>
        </w:tc>
      </w:tr>
      <w:tr w:rsidR="002C1CF7">
        <w:trPr>
          <w:trHeight w:val="454"/>
          <w:jc w:val="center"/>
        </w:trPr>
        <w:tc>
          <w:tcPr>
            <w:tcW w:w="2443" w:type="dxa"/>
            <w:vMerge/>
            <w:vAlign w:val="center"/>
          </w:tcPr>
          <w:p w:rsidR="002C1CF7" w:rsidRDefault="002C1CF7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NR FR1 Cell(s)</w:t>
            </w:r>
          </w:p>
        </w:tc>
        <w:tc>
          <w:tcPr>
            <w:tcW w:w="1592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NR FR2 Cell(s)</w:t>
            </w:r>
          </w:p>
        </w:tc>
        <w:tc>
          <w:tcPr>
            <w:tcW w:w="1998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LTE Cell(s)</w:t>
            </w:r>
          </w:p>
        </w:tc>
      </w:tr>
      <w:tr w:rsidR="002C1CF7">
        <w:trPr>
          <w:trHeight w:val="454"/>
          <w:jc w:val="center"/>
        </w:trPr>
        <w:tc>
          <w:tcPr>
            <w:tcW w:w="2443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Per-UE gap</w:t>
            </w:r>
          </w:p>
        </w:tc>
        <w:tc>
          <w:tcPr>
            <w:tcW w:w="1650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Yes</w:t>
            </w:r>
          </w:p>
        </w:tc>
        <w:tc>
          <w:tcPr>
            <w:tcW w:w="1592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Yes</w:t>
            </w:r>
          </w:p>
        </w:tc>
        <w:tc>
          <w:tcPr>
            <w:tcW w:w="1998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Yes</w:t>
            </w:r>
          </w:p>
        </w:tc>
      </w:tr>
      <w:tr w:rsidR="002C1CF7">
        <w:trPr>
          <w:trHeight w:val="462"/>
          <w:jc w:val="center"/>
        </w:trPr>
        <w:tc>
          <w:tcPr>
            <w:tcW w:w="2443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Independent LTE/FR1 gap</w:t>
            </w:r>
          </w:p>
        </w:tc>
        <w:tc>
          <w:tcPr>
            <w:tcW w:w="1650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Yes</w:t>
            </w:r>
          </w:p>
        </w:tc>
        <w:tc>
          <w:tcPr>
            <w:tcW w:w="1592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No</w:t>
            </w:r>
          </w:p>
        </w:tc>
        <w:tc>
          <w:tcPr>
            <w:tcW w:w="1998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Yes</w:t>
            </w:r>
          </w:p>
        </w:tc>
      </w:tr>
      <w:tr w:rsidR="002C1CF7">
        <w:trPr>
          <w:trHeight w:val="462"/>
          <w:jc w:val="center"/>
        </w:trPr>
        <w:tc>
          <w:tcPr>
            <w:tcW w:w="2443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Independent FR2 gap</w:t>
            </w:r>
          </w:p>
        </w:tc>
        <w:tc>
          <w:tcPr>
            <w:tcW w:w="1650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No</w:t>
            </w:r>
          </w:p>
        </w:tc>
        <w:tc>
          <w:tcPr>
            <w:tcW w:w="1592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Yes</w:t>
            </w:r>
          </w:p>
        </w:tc>
        <w:tc>
          <w:tcPr>
            <w:tcW w:w="1998" w:type="dxa"/>
            <w:vAlign w:val="center"/>
          </w:tcPr>
          <w:p w:rsidR="002C1CF7" w:rsidRDefault="00A10D43">
            <w:pPr>
              <w:snapToGrid w:val="0"/>
              <w:spacing w:beforeLines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No</w:t>
            </w:r>
          </w:p>
        </w:tc>
      </w:tr>
    </w:tbl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 xml:space="preserve">As </w:t>
      </w:r>
      <w:r w:rsidR="001D665E">
        <w:t>it</w:t>
      </w:r>
      <w:r>
        <w:rPr>
          <w:rFonts w:hint="eastAsia"/>
        </w:rPr>
        <w:t xml:space="preserve"> can </w:t>
      </w:r>
      <w:r w:rsidR="001D665E">
        <w:t xml:space="preserve">be </w:t>
      </w:r>
      <w:r>
        <w:rPr>
          <w:rFonts w:hint="eastAsia"/>
        </w:rPr>
        <w:t>seen, irrespective of gap pattern, the scheduling of MN serving cell will be influenced, especially for FR2 gap, so it</w:t>
      </w:r>
      <w:r>
        <w:t>’</w:t>
      </w:r>
      <w:r>
        <w:rPr>
          <w:rFonts w:hint="eastAsia"/>
        </w:rPr>
        <w:t xml:space="preserve">s reasonable to let </w:t>
      </w:r>
      <w:r w:rsidR="001D665E">
        <w:t xml:space="preserve">the </w:t>
      </w:r>
      <w:r>
        <w:rPr>
          <w:rFonts w:hint="eastAsia"/>
        </w:rPr>
        <w:t xml:space="preserve">MN configure all gap patterns. And for per-UE gap and independent LTE/FR1 gap, </w:t>
      </w:r>
      <w:r w:rsidR="001D665E">
        <w:t xml:space="preserve">the </w:t>
      </w:r>
      <w:r>
        <w:rPr>
          <w:rFonts w:hint="eastAsia"/>
        </w:rPr>
        <w:t xml:space="preserve">MN should deliver the gap configuration to </w:t>
      </w:r>
      <w:r w:rsidR="001D665E">
        <w:t xml:space="preserve">the </w:t>
      </w:r>
      <w:r>
        <w:rPr>
          <w:rFonts w:hint="eastAsia"/>
        </w:rPr>
        <w:t>SN if gap is enabled.</w:t>
      </w:r>
    </w:p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>For the explicit indication of gap type</w:t>
      </w:r>
      <w:r w:rsidR="001D665E">
        <w:t xml:space="preserve"> </w:t>
      </w:r>
      <w:r>
        <w:rPr>
          <w:rFonts w:hint="eastAsia"/>
        </w:rPr>
        <w:t xml:space="preserve">(i.e. per-UE gap or per-FR1 gap), at least in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 from MN to SN it is not needed due to the scheduling of all LTE serving cells will be impacted. For </w:t>
      </w:r>
      <w:r>
        <w:t xml:space="preserve">the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interface, </w:t>
      </w:r>
      <w:r>
        <w:t xml:space="preserve">the </w:t>
      </w:r>
      <w:r>
        <w:rPr>
          <w:rFonts w:hint="eastAsia"/>
        </w:rPr>
        <w:t xml:space="preserve">UE needs to differentiate the per-UE gap and per-FR1 gap </w:t>
      </w:r>
      <w:r>
        <w:t>via an</w:t>
      </w:r>
      <w:r>
        <w:rPr>
          <w:rFonts w:hint="eastAsia"/>
        </w:rPr>
        <w:t xml:space="preserve"> explicit indication from network</w:t>
      </w:r>
      <w:r>
        <w:t>.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evertheless, for FR2 gap, considering the particular MGL value range, then </w:t>
      </w:r>
      <w:r>
        <w:t xml:space="preserve">the </w:t>
      </w:r>
      <w:r>
        <w:rPr>
          <w:rFonts w:hint="eastAsia"/>
        </w:rPr>
        <w:t>MN only need</w:t>
      </w:r>
      <w:r>
        <w:t>s</w:t>
      </w:r>
      <w:r>
        <w:rPr>
          <w:rFonts w:hint="eastAsia"/>
        </w:rPr>
        <w:t xml:space="preserve"> to indicate per-UE gap or per-FR gap type,</w:t>
      </w:r>
      <w:r>
        <w:t xml:space="preserve"> while the</w:t>
      </w:r>
      <w:r>
        <w:rPr>
          <w:rFonts w:hint="eastAsia"/>
        </w:rPr>
        <w:t xml:space="preserve"> UE can differentiate FR1 gap and FR2 gap by itself. So we propose:</w:t>
      </w:r>
      <w:bookmarkStart w:id="2" w:name="_GoBack"/>
      <w:bookmarkEnd w:id="2"/>
    </w:p>
    <w:p w:rsidR="002C1CF7" w:rsidRDefault="00A10D43" w:rsidP="000C54CF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3</w:t>
      </w:r>
      <w:r>
        <w:rPr>
          <w:rFonts w:hint="eastAsia"/>
          <w:b/>
        </w:rPr>
        <w:tab/>
        <w:t>In NE-DC, adopt the following gap configuration framework: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Either per-UE gap or per-FR gap is configured by MN;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For either per-UE gap or independent LTE/FR1 gap, MN should indicate the gap pattern to SN via X2 interface, while the explicit gap type indication is not needed;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For either per-UE gap or per-FR gap, MN can explicitly indicate the gap type to UE;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 xml:space="preserve">UE calculates the gap pattern based on the SFN and frame of NR </w:t>
      </w:r>
      <w:proofErr w:type="spellStart"/>
      <w:r>
        <w:rPr>
          <w:rFonts w:hint="eastAsia"/>
          <w:b/>
        </w:rPr>
        <w:t>PCell</w:t>
      </w:r>
      <w:proofErr w:type="spellEnd"/>
      <w:r>
        <w:rPr>
          <w:rFonts w:hint="eastAsia"/>
          <w:b/>
        </w:rPr>
        <w:t>.</w:t>
      </w:r>
    </w:p>
    <w:p w:rsidR="002C1CF7" w:rsidRDefault="00A10D43" w:rsidP="00923201">
      <w:pPr>
        <w:numPr>
          <w:ilvl w:val="0"/>
          <w:numId w:val="6"/>
        </w:numPr>
        <w:spacing w:before="156"/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</w:rPr>
        <w:t>Gap coordination</w:t>
      </w:r>
    </w:p>
    <w:p w:rsidR="002C1CF7" w:rsidRDefault="00A10D43" w:rsidP="00923201">
      <w:pPr>
        <w:snapToGrid w:val="0"/>
        <w:spacing w:before="156" w:line="260" w:lineRule="auto"/>
      </w:pPr>
      <w:r>
        <w:rPr>
          <w:rFonts w:hint="eastAsia"/>
        </w:rPr>
        <w:t>If proposal 3 is adopted, the gap coordination is only needed when SN needs to configure gap assisted measurements, and SN has not already received a gap pattern from MN. However, different</w:t>
      </w:r>
      <w:r>
        <w:t>ly</w:t>
      </w:r>
      <w:r>
        <w:rPr>
          <w:rFonts w:hint="eastAsia"/>
        </w:rPr>
        <w:t xml:space="preserve"> from EN-DC and NGEN-DC, for measuring on LTE frequencies, assistance information might not be needed due to the periodicity of CRS/PSS/SSS in LTE is fixed 5ms</w:t>
      </w:r>
      <w:r>
        <w:t>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dditionally, gap pattern is decided by </w:t>
      </w:r>
      <w:r>
        <w:t xml:space="preserve">the </w:t>
      </w:r>
      <w:r>
        <w:rPr>
          <w:rFonts w:hint="eastAsia"/>
        </w:rPr>
        <w:t xml:space="preserve">MN itself and </w:t>
      </w:r>
      <w:r>
        <w:t xml:space="preserve">the </w:t>
      </w:r>
      <w:r>
        <w:rPr>
          <w:rFonts w:hint="eastAsia"/>
        </w:rPr>
        <w:t>MN is aware of the SMTC/CSI-RS configuration of each NR frequency.</w:t>
      </w:r>
    </w:p>
    <w:p w:rsidR="002C1CF7" w:rsidRDefault="00A10D43" w:rsidP="000C54CF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4</w:t>
      </w:r>
      <w:r>
        <w:rPr>
          <w:rFonts w:hint="eastAsia"/>
          <w:b/>
        </w:rPr>
        <w:tab/>
        <w:t>In NE-DC, assistance information</w:t>
      </w:r>
      <w:r>
        <w:rPr>
          <w:b/>
        </w:rPr>
        <w:t xml:space="preserve"> </w:t>
      </w:r>
      <w:r>
        <w:rPr>
          <w:rFonts w:hint="eastAsia"/>
          <w:b/>
        </w:rPr>
        <w:t>(e</w:t>
      </w:r>
      <w:r>
        <w:rPr>
          <w:b/>
        </w:rPr>
        <w:t>.</w:t>
      </w:r>
      <w:r>
        <w:rPr>
          <w:rFonts w:hint="eastAsia"/>
          <w:b/>
        </w:rPr>
        <w:t>g. measured freq list) is not exchanged between MN and SN for gap coordination purpose.</w:t>
      </w:r>
    </w:p>
    <w:p w:rsidR="002C1CF7" w:rsidRDefault="00A10D4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2C1CF7" w:rsidRDefault="00A10D43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:rsidR="002C1CF7" w:rsidRDefault="00A10D43" w:rsidP="000C54CF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  <w:t>In NE-DC, adopt the following measurement framework: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SN configured measurement and measurement reporting can only be encapsulate</w:t>
      </w:r>
      <w:r w:rsidR="00923201">
        <w:rPr>
          <w:rFonts w:hint="eastAsia"/>
          <w:b/>
        </w:rPr>
        <w:t xml:space="preserve">d in LTE RRC message via SRB1; </w:t>
      </w:r>
      <w:r w:rsidR="00923201">
        <w:rPr>
          <w:b/>
        </w:rPr>
        <w:t>o</w:t>
      </w:r>
      <w:r>
        <w:rPr>
          <w:rFonts w:hint="eastAsia"/>
          <w:b/>
        </w:rPr>
        <w:t xml:space="preserve">nce MN receives SN measurement report from UE, MN forwards it to SN via </w:t>
      </w:r>
      <w:proofErr w:type="spellStart"/>
      <w:r>
        <w:rPr>
          <w:rFonts w:hint="eastAsia"/>
          <w:b/>
        </w:rPr>
        <w:t>Xn</w:t>
      </w:r>
      <w:proofErr w:type="spellEnd"/>
      <w:r>
        <w:rPr>
          <w:rFonts w:hint="eastAsia"/>
          <w:b/>
        </w:rPr>
        <w:t xml:space="preserve"> interface; 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Both intra-RAT and inter-RAT measurement are supported at MN side, while only intra-RAT measurement is supported at SN side;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lastRenderedPageBreak/>
        <w:t>MN supports both SSB based and CSI-RS based NR measurements;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 xml:space="preserve">The available measurement results of LTE serving cell and best </w:t>
      </w:r>
      <w:proofErr w:type="spellStart"/>
      <w:r>
        <w:rPr>
          <w:rFonts w:hint="eastAsia"/>
          <w:b/>
        </w:rPr>
        <w:t>neighbour</w:t>
      </w:r>
      <w:proofErr w:type="spellEnd"/>
      <w:r>
        <w:rPr>
          <w:rFonts w:hint="eastAsia"/>
          <w:b/>
        </w:rPr>
        <w:t xml:space="preserve"> cells can be included in MN configured NR A3/A4/A5 events and LTE B1/B2 events.  </w:t>
      </w:r>
    </w:p>
    <w:p w:rsidR="002C1CF7" w:rsidRDefault="00A10D43" w:rsidP="000C54CF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2</w:t>
      </w:r>
      <w:r>
        <w:rPr>
          <w:rFonts w:hint="eastAsia"/>
          <w:b/>
        </w:rPr>
        <w:tab/>
        <w:t>In NE-DC, reuse the measurement coordination framework as defined in EN-DC: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MN indicates a maximum number of measured LTE frequency layers that can be used in SN via SCG-</w:t>
      </w:r>
      <w:proofErr w:type="spellStart"/>
      <w:r>
        <w:rPr>
          <w:rFonts w:hint="eastAsia"/>
          <w:b/>
        </w:rPr>
        <w:t>ConfigInfo</w:t>
      </w:r>
      <w:proofErr w:type="spellEnd"/>
      <w:r>
        <w:rPr>
          <w:rFonts w:hint="eastAsia"/>
          <w:b/>
        </w:rPr>
        <w:t xml:space="preserve"> in 36.331;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Re-negotiation (SN signaling to MN for the purpose to ask for more number of frequency layer) is not supported (at least in Rel-15)</w:t>
      </w:r>
    </w:p>
    <w:p w:rsidR="002C1CF7" w:rsidRDefault="00A10D43" w:rsidP="000C54CF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3</w:t>
      </w:r>
      <w:r>
        <w:rPr>
          <w:rFonts w:hint="eastAsia"/>
          <w:b/>
        </w:rPr>
        <w:tab/>
        <w:t>In NE-DC, adopt the following gap configuration framework: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Either per-UE gap or per-FR gap is configured by MN;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For either per-UE gap or independent LTE/FR1 gap, MN should indicate the gap pattern to SN via X2 interface, while the explicit gap type indication is not needed;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For either per-UE gap or per-FR gap, MN can explicitly indicate the gap type to UE;</w:t>
      </w:r>
    </w:p>
    <w:p w:rsidR="002C1CF7" w:rsidRDefault="00A10D43" w:rsidP="000C54CF">
      <w:pPr>
        <w:numPr>
          <w:ilvl w:val="0"/>
          <w:numId w:val="7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 xml:space="preserve">UE calculates the gap pattern based on the SFN and frame of NR </w:t>
      </w:r>
      <w:proofErr w:type="spellStart"/>
      <w:r>
        <w:rPr>
          <w:rFonts w:hint="eastAsia"/>
          <w:b/>
        </w:rPr>
        <w:t>PCell</w:t>
      </w:r>
      <w:proofErr w:type="spellEnd"/>
      <w:r>
        <w:rPr>
          <w:rFonts w:hint="eastAsia"/>
          <w:b/>
        </w:rPr>
        <w:t>.</w:t>
      </w:r>
    </w:p>
    <w:p w:rsidR="002C1CF7" w:rsidRDefault="00A10D43" w:rsidP="000C54CF">
      <w:pPr>
        <w:snapToGrid w:val="0"/>
        <w:spacing w:before="156" w:afterLines="50" w:line="260" w:lineRule="auto"/>
        <w:ind w:left="1202" w:hangingChars="570" w:hanging="1202"/>
      </w:pPr>
      <w:r>
        <w:rPr>
          <w:rFonts w:hint="eastAsia"/>
          <w:b/>
        </w:rPr>
        <w:t>Proposal 4</w:t>
      </w:r>
      <w:r>
        <w:rPr>
          <w:rFonts w:hint="eastAsia"/>
          <w:b/>
        </w:rPr>
        <w:tab/>
        <w:t>In NE-DC, assistance information</w:t>
      </w:r>
      <w:r>
        <w:rPr>
          <w:b/>
        </w:rPr>
        <w:t xml:space="preserve"> </w:t>
      </w:r>
      <w:r>
        <w:rPr>
          <w:rFonts w:hint="eastAsia"/>
          <w:b/>
        </w:rPr>
        <w:t>(e</w:t>
      </w:r>
      <w:r>
        <w:rPr>
          <w:b/>
        </w:rPr>
        <w:t>.</w:t>
      </w:r>
      <w:r>
        <w:rPr>
          <w:rFonts w:hint="eastAsia"/>
          <w:b/>
        </w:rPr>
        <w:t>g. measured freq list) is not exchanged between MN and SN for gap coordination purpose.</w:t>
      </w:r>
    </w:p>
    <w:p w:rsidR="002C1CF7" w:rsidRDefault="00A10D4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2C1CF7" w:rsidRDefault="00A10D43" w:rsidP="002C1CF7">
      <w:pPr>
        <w:pStyle w:val="ListParagraph1"/>
        <w:spacing w:before="156"/>
        <w:ind w:left="418" w:hangingChars="199" w:hanging="418"/>
      </w:pPr>
      <w:r>
        <w:rPr>
          <w:rFonts w:hint="eastAsia"/>
          <w:szCs w:val="22"/>
        </w:rPr>
        <w:t>[1]</w:t>
      </w:r>
      <w:r>
        <w:rPr>
          <w:rFonts w:hint="eastAsia"/>
          <w:szCs w:val="22"/>
        </w:rPr>
        <w:tab/>
        <w:t>R2-1801732 LS on measurement gap patterns</w:t>
      </w:r>
      <w:r>
        <w:rPr>
          <w:rFonts w:hint="eastAsia"/>
          <w:szCs w:val="22"/>
        </w:rPr>
        <w:tab/>
        <w:t>Source RAN4, To RAN2.</w:t>
      </w:r>
    </w:p>
    <w:sectPr w:rsidR="002C1CF7" w:rsidSect="002C1CF7">
      <w:headerReference w:type="default" r:id="rId11"/>
      <w:footerReference w:type="even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CF7" w:rsidRDefault="002C1CF7" w:rsidP="00923201">
      <w:pPr>
        <w:spacing w:before="120" w:after="0" w:line="240" w:lineRule="auto"/>
      </w:pPr>
      <w:r>
        <w:separator/>
      </w:r>
    </w:p>
  </w:endnote>
  <w:endnote w:type="continuationSeparator" w:id="0">
    <w:p w:rsidR="002C1CF7" w:rsidRDefault="002C1CF7" w:rsidP="00923201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CF7" w:rsidRDefault="00A96203">
    <w:pPr>
      <w:pStyle w:val="Footer"/>
      <w:framePr w:wrap="around" w:vAnchor="text" w:hAnchor="margin" w:xAlign="right" w:y="1"/>
      <w:spacing w:before="120"/>
      <w:rPr>
        <w:rStyle w:val="PageNumber"/>
      </w:rPr>
    </w:pPr>
    <w:r>
      <w:rPr>
        <w:rStyle w:val="PageNumber"/>
      </w:rPr>
      <w:fldChar w:fldCharType="begin"/>
    </w:r>
    <w:r w:rsidR="00A10D4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1CF7" w:rsidRDefault="002C1CF7">
    <w:pPr>
      <w:pStyle w:val="Footer"/>
      <w:spacing w:before="12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CF7" w:rsidRDefault="002C1CF7">
    <w:pPr>
      <w:pStyle w:val="Footer"/>
      <w:spacing w:before="120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CF7" w:rsidRDefault="002C1CF7" w:rsidP="00923201">
      <w:pPr>
        <w:spacing w:before="120" w:after="0" w:line="240" w:lineRule="auto"/>
      </w:pPr>
      <w:r>
        <w:separator/>
      </w:r>
    </w:p>
  </w:footnote>
  <w:footnote w:type="continuationSeparator" w:id="0">
    <w:p w:rsidR="002C1CF7" w:rsidRDefault="002C1CF7" w:rsidP="00923201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CF7" w:rsidRDefault="002C1CF7">
    <w:pPr>
      <w:spacing w:before="120"/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C59EBA"/>
    <w:multiLevelType w:val="singleLevel"/>
    <w:tmpl w:val="BAC59EB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661B40E"/>
    <w:multiLevelType w:val="singleLevel"/>
    <w:tmpl w:val="F661B40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43E8ED"/>
    <w:multiLevelType w:val="multilevel"/>
    <w:tmpl w:val="5D43E8E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60EF8845"/>
    <w:multiLevelType w:val="singleLevel"/>
    <w:tmpl w:val="60EF8845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hyphenationZone w:val="283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39F7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4CF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665E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BC1"/>
    <w:rsid w:val="00281718"/>
    <w:rsid w:val="002855D0"/>
    <w:rsid w:val="00290E18"/>
    <w:rsid w:val="00291D54"/>
    <w:rsid w:val="00296690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1CF7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17B30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3201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0D43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620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124344E"/>
    <w:rsid w:val="02AA0F54"/>
    <w:rsid w:val="032B5B4B"/>
    <w:rsid w:val="034A18C1"/>
    <w:rsid w:val="041152F7"/>
    <w:rsid w:val="0413105E"/>
    <w:rsid w:val="04960FC9"/>
    <w:rsid w:val="049D061B"/>
    <w:rsid w:val="0556778F"/>
    <w:rsid w:val="05C32E54"/>
    <w:rsid w:val="05E76657"/>
    <w:rsid w:val="06746052"/>
    <w:rsid w:val="067552CA"/>
    <w:rsid w:val="067D464C"/>
    <w:rsid w:val="06A179A0"/>
    <w:rsid w:val="06E05C63"/>
    <w:rsid w:val="07771801"/>
    <w:rsid w:val="07825B13"/>
    <w:rsid w:val="07864148"/>
    <w:rsid w:val="085636D7"/>
    <w:rsid w:val="08B665B2"/>
    <w:rsid w:val="09F42949"/>
    <w:rsid w:val="0ADA27AB"/>
    <w:rsid w:val="0B233C4C"/>
    <w:rsid w:val="0C085429"/>
    <w:rsid w:val="0CB302D0"/>
    <w:rsid w:val="0CFF2AF0"/>
    <w:rsid w:val="0D9F789E"/>
    <w:rsid w:val="0E404148"/>
    <w:rsid w:val="0E6675E9"/>
    <w:rsid w:val="0F0670A0"/>
    <w:rsid w:val="0F117F9B"/>
    <w:rsid w:val="0F292443"/>
    <w:rsid w:val="10605775"/>
    <w:rsid w:val="10D00944"/>
    <w:rsid w:val="10E66856"/>
    <w:rsid w:val="121151DD"/>
    <w:rsid w:val="13917374"/>
    <w:rsid w:val="14562E10"/>
    <w:rsid w:val="148C2E3A"/>
    <w:rsid w:val="148D072E"/>
    <w:rsid w:val="15440243"/>
    <w:rsid w:val="154F0B44"/>
    <w:rsid w:val="155A6687"/>
    <w:rsid w:val="159B0B4F"/>
    <w:rsid w:val="159F10C6"/>
    <w:rsid w:val="15A16A04"/>
    <w:rsid w:val="16511444"/>
    <w:rsid w:val="1657778B"/>
    <w:rsid w:val="16FA3B1B"/>
    <w:rsid w:val="17AE3625"/>
    <w:rsid w:val="18690CFB"/>
    <w:rsid w:val="18925987"/>
    <w:rsid w:val="191B3FEB"/>
    <w:rsid w:val="19B84071"/>
    <w:rsid w:val="19D81B97"/>
    <w:rsid w:val="1B1962E0"/>
    <w:rsid w:val="1B6E36D8"/>
    <w:rsid w:val="1BFE2EE5"/>
    <w:rsid w:val="1C687840"/>
    <w:rsid w:val="1D60281E"/>
    <w:rsid w:val="1F7230F8"/>
    <w:rsid w:val="20582F06"/>
    <w:rsid w:val="211A1954"/>
    <w:rsid w:val="21627AA4"/>
    <w:rsid w:val="224061F6"/>
    <w:rsid w:val="225D0863"/>
    <w:rsid w:val="22787D6E"/>
    <w:rsid w:val="22AC71C4"/>
    <w:rsid w:val="234C36DC"/>
    <w:rsid w:val="23B63131"/>
    <w:rsid w:val="23CC2B77"/>
    <w:rsid w:val="242B5E7E"/>
    <w:rsid w:val="2451628F"/>
    <w:rsid w:val="247A650D"/>
    <w:rsid w:val="2542153C"/>
    <w:rsid w:val="255F1AC1"/>
    <w:rsid w:val="25C92402"/>
    <w:rsid w:val="26333AF0"/>
    <w:rsid w:val="26F87D22"/>
    <w:rsid w:val="27134220"/>
    <w:rsid w:val="27E10E26"/>
    <w:rsid w:val="28951DB2"/>
    <w:rsid w:val="28EF6271"/>
    <w:rsid w:val="28FB11CD"/>
    <w:rsid w:val="29055DDE"/>
    <w:rsid w:val="290C36EF"/>
    <w:rsid w:val="2915415F"/>
    <w:rsid w:val="29281FAC"/>
    <w:rsid w:val="296B560B"/>
    <w:rsid w:val="29A315E5"/>
    <w:rsid w:val="29FD0268"/>
    <w:rsid w:val="2B257241"/>
    <w:rsid w:val="2B6D766B"/>
    <w:rsid w:val="2BB820EE"/>
    <w:rsid w:val="2C1057E5"/>
    <w:rsid w:val="2CC87E6F"/>
    <w:rsid w:val="2CE60D81"/>
    <w:rsid w:val="2E9A0203"/>
    <w:rsid w:val="2E9C3162"/>
    <w:rsid w:val="2EAC79D3"/>
    <w:rsid w:val="2FA04582"/>
    <w:rsid w:val="2FA73BC2"/>
    <w:rsid w:val="2FE124C5"/>
    <w:rsid w:val="30906EDC"/>
    <w:rsid w:val="30BC181C"/>
    <w:rsid w:val="30D7158A"/>
    <w:rsid w:val="311C6F65"/>
    <w:rsid w:val="31F53C53"/>
    <w:rsid w:val="3274443B"/>
    <w:rsid w:val="333236C6"/>
    <w:rsid w:val="335D01AB"/>
    <w:rsid w:val="33CE46B3"/>
    <w:rsid w:val="34035E02"/>
    <w:rsid w:val="34164647"/>
    <w:rsid w:val="349C563D"/>
    <w:rsid w:val="351A3725"/>
    <w:rsid w:val="36314129"/>
    <w:rsid w:val="378E702D"/>
    <w:rsid w:val="37B164B2"/>
    <w:rsid w:val="37BD3193"/>
    <w:rsid w:val="37C65713"/>
    <w:rsid w:val="37E06357"/>
    <w:rsid w:val="38214920"/>
    <w:rsid w:val="383B10C1"/>
    <w:rsid w:val="38487BE4"/>
    <w:rsid w:val="38A103A0"/>
    <w:rsid w:val="38AA67C6"/>
    <w:rsid w:val="39807CC0"/>
    <w:rsid w:val="39D626D1"/>
    <w:rsid w:val="39F30B3F"/>
    <w:rsid w:val="3A28062C"/>
    <w:rsid w:val="3B2F0F23"/>
    <w:rsid w:val="3B360523"/>
    <w:rsid w:val="3CD8299C"/>
    <w:rsid w:val="3D7D6E14"/>
    <w:rsid w:val="3DCF2E0D"/>
    <w:rsid w:val="3DF07251"/>
    <w:rsid w:val="3F22265A"/>
    <w:rsid w:val="3F5E685A"/>
    <w:rsid w:val="3F6716E0"/>
    <w:rsid w:val="3F6F3D8F"/>
    <w:rsid w:val="3F751146"/>
    <w:rsid w:val="403409ED"/>
    <w:rsid w:val="413A1483"/>
    <w:rsid w:val="43075B38"/>
    <w:rsid w:val="432C35DA"/>
    <w:rsid w:val="43410D92"/>
    <w:rsid w:val="444F0F50"/>
    <w:rsid w:val="445F34EB"/>
    <w:rsid w:val="44807771"/>
    <w:rsid w:val="44C70D28"/>
    <w:rsid w:val="44CA5ED0"/>
    <w:rsid w:val="44F84F89"/>
    <w:rsid w:val="464C7438"/>
    <w:rsid w:val="465002DF"/>
    <w:rsid w:val="47BA7497"/>
    <w:rsid w:val="47C90932"/>
    <w:rsid w:val="47CC43E5"/>
    <w:rsid w:val="48A615D1"/>
    <w:rsid w:val="49E06BA9"/>
    <w:rsid w:val="4AF063BB"/>
    <w:rsid w:val="4B03481E"/>
    <w:rsid w:val="4B1F4A36"/>
    <w:rsid w:val="4B26478F"/>
    <w:rsid w:val="4C1C482A"/>
    <w:rsid w:val="4CCE58DF"/>
    <w:rsid w:val="4D833BDD"/>
    <w:rsid w:val="4D9133D7"/>
    <w:rsid w:val="4DA259C6"/>
    <w:rsid w:val="4E3432B0"/>
    <w:rsid w:val="4F32192C"/>
    <w:rsid w:val="4F5D1159"/>
    <w:rsid w:val="4F6911F6"/>
    <w:rsid w:val="4F6B5B31"/>
    <w:rsid w:val="4FAF6B6E"/>
    <w:rsid w:val="4FC00B3B"/>
    <w:rsid w:val="505D60F8"/>
    <w:rsid w:val="509E51F9"/>
    <w:rsid w:val="50DC5240"/>
    <w:rsid w:val="513A38F8"/>
    <w:rsid w:val="52F62B34"/>
    <w:rsid w:val="53785995"/>
    <w:rsid w:val="541344B2"/>
    <w:rsid w:val="555F2D5C"/>
    <w:rsid w:val="55707D6E"/>
    <w:rsid w:val="56570DDF"/>
    <w:rsid w:val="56661008"/>
    <w:rsid w:val="567224AC"/>
    <w:rsid w:val="56D415F4"/>
    <w:rsid w:val="57006206"/>
    <w:rsid w:val="572B6F10"/>
    <w:rsid w:val="58220522"/>
    <w:rsid w:val="59463280"/>
    <w:rsid w:val="598F4BEC"/>
    <w:rsid w:val="599D4276"/>
    <w:rsid w:val="59F41719"/>
    <w:rsid w:val="5A546117"/>
    <w:rsid w:val="5A914854"/>
    <w:rsid w:val="5BAC7B59"/>
    <w:rsid w:val="5CC919BB"/>
    <w:rsid w:val="5CED0D30"/>
    <w:rsid w:val="5D53372E"/>
    <w:rsid w:val="5F0C6BCE"/>
    <w:rsid w:val="60C36051"/>
    <w:rsid w:val="61084ACE"/>
    <w:rsid w:val="610C0BFA"/>
    <w:rsid w:val="61223799"/>
    <w:rsid w:val="624124FD"/>
    <w:rsid w:val="62B54036"/>
    <w:rsid w:val="63CB5BC3"/>
    <w:rsid w:val="642B07CD"/>
    <w:rsid w:val="64E50EAD"/>
    <w:rsid w:val="65984F3F"/>
    <w:rsid w:val="659D6455"/>
    <w:rsid w:val="659E3CB8"/>
    <w:rsid w:val="65D64587"/>
    <w:rsid w:val="65F73C65"/>
    <w:rsid w:val="66175F6C"/>
    <w:rsid w:val="668F2C57"/>
    <w:rsid w:val="6694541D"/>
    <w:rsid w:val="66A10B7C"/>
    <w:rsid w:val="66A13D5F"/>
    <w:rsid w:val="66D400FB"/>
    <w:rsid w:val="67655F5B"/>
    <w:rsid w:val="676F688E"/>
    <w:rsid w:val="68F93924"/>
    <w:rsid w:val="69514322"/>
    <w:rsid w:val="69652E42"/>
    <w:rsid w:val="69797C2C"/>
    <w:rsid w:val="6A2D32EF"/>
    <w:rsid w:val="6A667D8E"/>
    <w:rsid w:val="6B095FA5"/>
    <w:rsid w:val="6B5758E6"/>
    <w:rsid w:val="6C2402AE"/>
    <w:rsid w:val="6C272137"/>
    <w:rsid w:val="6C942EBD"/>
    <w:rsid w:val="6CA14A31"/>
    <w:rsid w:val="6CA73C88"/>
    <w:rsid w:val="6CA87341"/>
    <w:rsid w:val="6CD616AD"/>
    <w:rsid w:val="6D1B16C6"/>
    <w:rsid w:val="6D624BE1"/>
    <w:rsid w:val="6D9073F1"/>
    <w:rsid w:val="6E6A6492"/>
    <w:rsid w:val="6E7865D1"/>
    <w:rsid w:val="6F3B2CE7"/>
    <w:rsid w:val="6F424DC6"/>
    <w:rsid w:val="70772371"/>
    <w:rsid w:val="708F0DF2"/>
    <w:rsid w:val="70B268B6"/>
    <w:rsid w:val="70B646BA"/>
    <w:rsid w:val="70F424CE"/>
    <w:rsid w:val="71A04715"/>
    <w:rsid w:val="71CA7258"/>
    <w:rsid w:val="71D52274"/>
    <w:rsid w:val="71DA4E05"/>
    <w:rsid w:val="71E47FB5"/>
    <w:rsid w:val="72BF5DEB"/>
    <w:rsid w:val="735F52EF"/>
    <w:rsid w:val="738D7669"/>
    <w:rsid w:val="73C86FC2"/>
    <w:rsid w:val="750B18BC"/>
    <w:rsid w:val="75133F36"/>
    <w:rsid w:val="75605A52"/>
    <w:rsid w:val="759A5A96"/>
    <w:rsid w:val="761E6675"/>
    <w:rsid w:val="76347E8A"/>
    <w:rsid w:val="76461F12"/>
    <w:rsid w:val="765014FD"/>
    <w:rsid w:val="7696035D"/>
    <w:rsid w:val="779C2984"/>
    <w:rsid w:val="77AD4F77"/>
    <w:rsid w:val="78104F0E"/>
    <w:rsid w:val="7885108A"/>
    <w:rsid w:val="79B652AC"/>
    <w:rsid w:val="7B111AED"/>
    <w:rsid w:val="7B2B25E4"/>
    <w:rsid w:val="7B466F0E"/>
    <w:rsid w:val="7B50168C"/>
    <w:rsid w:val="7B855912"/>
    <w:rsid w:val="7BFD589C"/>
    <w:rsid w:val="7C2A491D"/>
    <w:rsid w:val="7C883FC8"/>
    <w:rsid w:val="7CEB4CF5"/>
    <w:rsid w:val="7D093ADB"/>
    <w:rsid w:val="7F2D1942"/>
    <w:rsid w:val="7F456A38"/>
    <w:rsid w:val="7F4C684A"/>
    <w:rsid w:val="7FB167A5"/>
    <w:rsid w:val="7FDB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1CF7"/>
    <w:pPr>
      <w:widowControl w:val="0"/>
      <w:spacing w:beforeLines="50" w:after="160" w:line="259" w:lineRule="auto"/>
      <w:jc w:val="both"/>
    </w:pPr>
    <w:rPr>
      <w:rFonts w:ascii="Times New Roman" w:eastAsiaTheme="minorEastAsia" w:hAnsi="Times New Roman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2C1CF7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Heading2">
    <w:name w:val="heading 2"/>
    <w:basedOn w:val="Heading1"/>
    <w:next w:val="Normal"/>
    <w:link w:val="Heading2Char"/>
    <w:qFormat/>
    <w:rsid w:val="002C1CF7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2C1CF7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rsid w:val="002C1CF7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rsid w:val="002C1CF7"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2C1CF7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2C1CF7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2C1CF7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2C1CF7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2C1CF7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2C1CF7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2C1CF7"/>
    <w:pPr>
      <w:jc w:val="left"/>
    </w:pPr>
  </w:style>
  <w:style w:type="paragraph" w:styleId="TOC7">
    <w:name w:val="toc 7"/>
    <w:basedOn w:val="Normal"/>
    <w:next w:val="Normal"/>
    <w:qFormat/>
    <w:rsid w:val="002C1CF7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rsid w:val="002C1CF7"/>
    <w:pPr>
      <w:ind w:left="851"/>
    </w:pPr>
  </w:style>
  <w:style w:type="paragraph" w:styleId="ListNumber">
    <w:name w:val="List Number"/>
    <w:basedOn w:val="List"/>
    <w:qFormat/>
    <w:rsid w:val="002C1CF7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rsid w:val="002C1CF7"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rsid w:val="002C1CF7"/>
    <w:pPr>
      <w:ind w:left="1418"/>
    </w:pPr>
  </w:style>
  <w:style w:type="paragraph" w:styleId="ListBullet3">
    <w:name w:val="List Bullet 3"/>
    <w:basedOn w:val="ListBullet2"/>
    <w:qFormat/>
    <w:rsid w:val="002C1CF7"/>
    <w:pPr>
      <w:ind w:left="1135"/>
    </w:pPr>
  </w:style>
  <w:style w:type="paragraph" w:styleId="ListBullet2">
    <w:name w:val="List Bullet 2"/>
    <w:basedOn w:val="ListBullet"/>
    <w:qFormat/>
    <w:rsid w:val="002C1CF7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2C1CF7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2C1CF7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2C1CF7"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2C1CF7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2C1CF7"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rsid w:val="002C1CF7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2C1CF7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rsid w:val="002C1CF7"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rsid w:val="002C1CF7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2C1CF7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rsid w:val="002C1CF7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2C1CF7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2C1CF7"/>
    <w:pPr>
      <w:ind w:left="1702"/>
    </w:pPr>
  </w:style>
  <w:style w:type="paragraph" w:styleId="TOC8">
    <w:name w:val="toc 8"/>
    <w:basedOn w:val="Normal"/>
    <w:next w:val="Normal"/>
    <w:qFormat/>
    <w:rsid w:val="002C1CF7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rsid w:val="002C1CF7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C1CF7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2C1CF7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2C1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2C1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2C1CF7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rsid w:val="002C1CF7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rsid w:val="002C1CF7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2C1CF7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rsid w:val="002C1CF7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rsid w:val="002C1CF7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rsid w:val="002C1CF7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rsid w:val="002C1CF7"/>
    <w:pPr>
      <w:ind w:left="1702"/>
    </w:pPr>
  </w:style>
  <w:style w:type="paragraph" w:styleId="List4">
    <w:name w:val="List 4"/>
    <w:basedOn w:val="List3"/>
    <w:qFormat/>
    <w:rsid w:val="002C1CF7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2C1CF7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2C1CF7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2C1CF7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2C1CF7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rsid w:val="002C1CF7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2C1CF7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2C1CF7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sid w:val="002C1CF7"/>
    <w:rPr>
      <w:vertAlign w:val="superscript"/>
    </w:rPr>
  </w:style>
  <w:style w:type="character" w:styleId="PageNumber">
    <w:name w:val="page number"/>
    <w:basedOn w:val="DefaultParagraphFont"/>
    <w:qFormat/>
    <w:rsid w:val="002C1CF7"/>
  </w:style>
  <w:style w:type="character" w:styleId="FollowedHyperlink">
    <w:name w:val="FollowedHyperlink"/>
    <w:basedOn w:val="DefaultParagraphFont"/>
    <w:qFormat/>
    <w:rsid w:val="002C1CF7"/>
    <w:rPr>
      <w:color w:val="800080"/>
      <w:u w:val="single"/>
    </w:rPr>
  </w:style>
  <w:style w:type="character" w:styleId="Emphasis">
    <w:name w:val="Emphasis"/>
    <w:qFormat/>
    <w:rsid w:val="002C1CF7"/>
    <w:rPr>
      <w:i/>
      <w:iCs/>
    </w:rPr>
  </w:style>
  <w:style w:type="character" w:styleId="Hyperlink">
    <w:name w:val="Hyperlink"/>
    <w:basedOn w:val="DefaultParagraphFont"/>
    <w:uiPriority w:val="99"/>
    <w:qFormat/>
    <w:rsid w:val="002C1CF7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2C1CF7"/>
    <w:rPr>
      <w:sz w:val="16"/>
    </w:rPr>
  </w:style>
  <w:style w:type="character" w:styleId="FootnoteReference">
    <w:name w:val="footnote reference"/>
    <w:basedOn w:val="DefaultParagraphFont"/>
    <w:qFormat/>
    <w:rsid w:val="002C1CF7"/>
    <w:rPr>
      <w:vertAlign w:val="superscript"/>
    </w:rPr>
  </w:style>
  <w:style w:type="table" w:styleId="TableGrid">
    <w:name w:val="Table Grid"/>
    <w:basedOn w:val="TableNormal"/>
    <w:qFormat/>
    <w:rsid w:val="002C1CF7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2C1CF7"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rsid w:val="002C1CF7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2C1CF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2C1CF7"/>
    <w:rPr>
      <w:rFonts w:eastAsiaTheme="minorEastAsia"/>
      <w:b/>
      <w:bCs/>
      <w:kern w:val="44"/>
      <w:sz w:val="30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2C1CF7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2C1CF7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2C1CF7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2C1CF7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2C1CF7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2C1CF7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2C1CF7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2C1CF7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2C1CF7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2C1CF7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2C1CF7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2C1CF7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2C1CF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2C1CF7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2C1CF7"/>
  </w:style>
  <w:style w:type="paragraph" w:customStyle="1" w:styleId="SubHeading">
    <w:name w:val="SubHeading"/>
    <w:basedOn w:val="Normal"/>
    <w:next w:val="Doc-title"/>
    <w:link w:val="SubHeadingCharChar"/>
    <w:qFormat/>
    <w:rsid w:val="002C1CF7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2C1CF7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2C1CF7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2C1CF7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sid w:val="002C1CF7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2C1CF7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sid w:val="002C1CF7"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sid w:val="002C1CF7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2C1CF7"/>
    <w:rPr>
      <w:lang w:val="en-GB" w:eastAsia="ja-JP"/>
    </w:rPr>
  </w:style>
  <w:style w:type="paragraph" w:customStyle="1" w:styleId="B1">
    <w:name w:val="B1"/>
    <w:basedOn w:val="List"/>
    <w:link w:val="B1Char1"/>
    <w:qFormat/>
    <w:rsid w:val="002C1CF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2C1CF7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2C1CF7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2C1CF7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2C1CF7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2C1CF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2C1CF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2C1CF7"/>
    <w:rPr>
      <w:rFonts w:ascii="SimSun"/>
      <w:sz w:val="21"/>
    </w:rPr>
  </w:style>
  <w:style w:type="character" w:customStyle="1" w:styleId="SubHeadingChar">
    <w:name w:val="SubHeading Char"/>
    <w:qFormat/>
    <w:rsid w:val="002C1CF7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2C1CF7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2C1CF7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2C1CF7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2C1CF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2C1CF7"/>
  </w:style>
  <w:style w:type="character" w:customStyle="1" w:styleId="Doc-titleChar">
    <w:name w:val="Doc-title Char"/>
    <w:qFormat/>
    <w:rsid w:val="002C1CF7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2C1CF7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2C1CF7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2C1CF7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2C1CF7"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sid w:val="002C1CF7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2C1CF7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  <w:rsid w:val="002C1CF7"/>
  </w:style>
  <w:style w:type="character" w:customStyle="1" w:styleId="PlainTextChar">
    <w:name w:val="Plain Text Char"/>
    <w:basedOn w:val="DefaultParagraphFont"/>
    <w:link w:val="PlainText"/>
    <w:uiPriority w:val="99"/>
    <w:qFormat/>
    <w:rsid w:val="002C1CF7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2C1CF7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2C1CF7"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sid w:val="002C1CF7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2C1CF7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2C1CF7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2C1CF7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2C1CF7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2C1CF7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2C1CF7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2C1CF7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2C1CF7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2C1CF7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2C1CF7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2C1CF7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2C1CF7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2C1CF7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2C1C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rsid w:val="002C1CF7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2C1CF7"/>
    <w:pPr>
      <w:spacing w:after="160" w:line="259" w:lineRule="auto"/>
      <w:jc w:val="center"/>
    </w:pPr>
    <w:rPr>
      <w:rFonts w:ascii="SimSun" w:eastAsiaTheme="minorEastAsia" w:hAnsi="Times New Roma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rsid w:val="002C1CF7"/>
    <w:pPr>
      <w:widowControl w:val="0"/>
      <w:spacing w:after="160" w:line="259" w:lineRule="auto"/>
      <w:ind w:left="360" w:hanging="360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6">
    <w:name w:val="示例内容"/>
    <w:qFormat/>
    <w:rsid w:val="002C1CF7"/>
    <w:pPr>
      <w:spacing w:after="160" w:line="259" w:lineRule="auto"/>
      <w:ind w:firstLineChars="200" w:firstLine="200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7">
    <w:name w:val="附录数字编号列项（二级）"/>
    <w:qFormat/>
    <w:rsid w:val="002C1CF7"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8">
    <w:name w:val="标准书眉_奇数页"/>
    <w:next w:val="Normal"/>
    <w:qFormat/>
    <w:rsid w:val="002C1CF7"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rsid w:val="002C1CF7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rsid w:val="002C1C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rsid w:val="002C1CF7"/>
    <w:pPr>
      <w:outlineLvl w:val="4"/>
    </w:pPr>
  </w:style>
  <w:style w:type="paragraph" w:customStyle="1" w:styleId="ab">
    <w:name w:val="二级条标题"/>
    <w:basedOn w:val="ac"/>
    <w:next w:val="a"/>
    <w:qFormat/>
    <w:rsid w:val="002C1CF7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2C1CF7"/>
    <w:pPr>
      <w:spacing w:beforeLines="50" w:afterLines="50" w:line="259" w:lineRule="auto"/>
      <w:outlineLvl w:val="2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EX">
    <w:name w:val="EX"/>
    <w:basedOn w:val="Normal"/>
    <w:qFormat/>
    <w:rsid w:val="002C1CF7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2C1CF7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2C1CF7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SimHei" w:eastAsia="SimHei" w:hAnsi="Times New Roman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rsid w:val="002C1CF7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2C1CF7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rsid w:val="002C1CF7"/>
    <w:pPr>
      <w:spacing w:beforeLines="100" w:afterLines="100" w:line="259" w:lineRule="auto"/>
      <w:jc w:val="both"/>
      <w:outlineLvl w:val="1"/>
    </w:pPr>
    <w:rPr>
      <w:rFonts w:ascii="SimHei" w:eastAsia="SimHei" w:hAnsi="Times New Roman"/>
      <w:sz w:val="21"/>
      <w:lang w:val="en-US" w:eastAsia="zh-CN"/>
    </w:rPr>
  </w:style>
  <w:style w:type="paragraph" w:customStyle="1" w:styleId="af1">
    <w:name w:val="正文表标题"/>
    <w:next w:val="a"/>
    <w:qFormat/>
    <w:rsid w:val="002C1CF7"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SimHei" w:eastAsia="SimHei" w:hAnsi="Times New Roman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rsid w:val="002C1CF7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2C1CF7"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rsid w:val="002C1CF7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2C1CF7"/>
    <w:pPr>
      <w:outlineLvl w:val="5"/>
    </w:pPr>
  </w:style>
  <w:style w:type="paragraph" w:customStyle="1" w:styleId="af5">
    <w:name w:val="附录三级条标题"/>
    <w:basedOn w:val="af6"/>
    <w:next w:val="a"/>
    <w:qFormat/>
    <w:rsid w:val="002C1CF7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2C1CF7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2C1CF7"/>
    <w:pPr>
      <w:widowControl w:val="0"/>
      <w:spacing w:after="160" w:line="259" w:lineRule="auto"/>
      <w:textAlignment w:val="center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rsid w:val="002C1CF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2C1CF7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sid w:val="002C1CF7"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2C1CF7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rsid w:val="002C1CF7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rsid w:val="002C1CF7"/>
    <w:pPr>
      <w:jc w:val="right"/>
    </w:pPr>
  </w:style>
  <w:style w:type="paragraph" w:customStyle="1" w:styleId="afb">
    <w:name w:val="发布日期"/>
    <w:qFormat/>
    <w:rsid w:val="002C1CF7"/>
    <w:pPr>
      <w:spacing w:after="160" w:line="259" w:lineRule="auto"/>
    </w:pPr>
    <w:rPr>
      <w:rFonts w:ascii="Times New Roman" w:eastAsia="SimHei" w:hAnsi="Times New Roman"/>
      <w:sz w:val="28"/>
      <w:lang w:val="en-US" w:eastAsia="zh-CN"/>
    </w:rPr>
  </w:style>
  <w:style w:type="paragraph" w:customStyle="1" w:styleId="ZG">
    <w:name w:val="ZG"/>
    <w:qFormat/>
    <w:rsid w:val="002C1C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rsid w:val="002C1CF7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2C1CF7"/>
  </w:style>
  <w:style w:type="paragraph" w:customStyle="1" w:styleId="afc">
    <w:name w:val="封面标准文稿类别"/>
    <w:basedOn w:val="afd"/>
    <w:qFormat/>
    <w:rsid w:val="002C1CF7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2C1CF7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rsid w:val="002C1CF7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2C1CF7"/>
    <w:pPr>
      <w:widowControl w:val="0"/>
      <w:spacing w:after="160" w:line="680" w:lineRule="exact"/>
      <w:jc w:val="center"/>
      <w:textAlignment w:val="center"/>
    </w:pPr>
    <w:rPr>
      <w:rFonts w:ascii="SimHei" w:eastAsia="SimHei" w:hAnsi="Times New Roman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rsid w:val="002C1CF7"/>
    <w:pPr>
      <w:outlineLvl w:val="6"/>
    </w:pPr>
  </w:style>
  <w:style w:type="paragraph" w:customStyle="1" w:styleId="aff1">
    <w:name w:val="封面标准代替信息"/>
    <w:qFormat/>
    <w:rsid w:val="002C1CF7"/>
    <w:pPr>
      <w:spacing w:before="57" w:after="160" w:line="280" w:lineRule="exact"/>
      <w:jc w:val="right"/>
    </w:pPr>
    <w:rPr>
      <w:rFonts w:ascii="SimSun" w:eastAsiaTheme="minorEastAsia" w:hAnsi="Times New Roma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2C1CF7"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sid w:val="002C1CF7"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  <w:rsid w:val="002C1CF7"/>
  </w:style>
  <w:style w:type="paragraph" w:customStyle="1" w:styleId="21">
    <w:name w:val="封面标准号2"/>
    <w:qFormat/>
    <w:rsid w:val="002C1CF7"/>
    <w:pPr>
      <w:spacing w:before="357" w:after="160" w:line="280" w:lineRule="exact"/>
      <w:jc w:val="right"/>
    </w:pPr>
    <w:rPr>
      <w:rFonts w:ascii="SimHei" w:eastAsia="SimHei" w:hAnsi="Times New Roman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  <w:rsid w:val="002C1CF7"/>
  </w:style>
  <w:style w:type="paragraph" w:customStyle="1" w:styleId="aff2">
    <w:name w:val="注×："/>
    <w:qFormat/>
    <w:rsid w:val="002C1CF7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sid w:val="002C1CF7"/>
    <w:rPr>
      <w:kern w:val="2"/>
      <w:sz w:val="21"/>
      <w:szCs w:val="24"/>
    </w:rPr>
  </w:style>
  <w:style w:type="paragraph" w:customStyle="1" w:styleId="ZH">
    <w:name w:val="ZH"/>
    <w:qFormat/>
    <w:rsid w:val="002C1C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sid w:val="002C1CF7"/>
    <w:rPr>
      <w:rFonts w:ascii="SimSun" w:eastAsia="SimSun"/>
    </w:rPr>
  </w:style>
  <w:style w:type="paragraph" w:customStyle="1" w:styleId="aff4">
    <w:name w:val="条文脚注"/>
    <w:basedOn w:val="FootnoteText"/>
    <w:qFormat/>
    <w:rsid w:val="002C1CF7"/>
    <w:pPr>
      <w:jc w:val="both"/>
    </w:pPr>
  </w:style>
  <w:style w:type="paragraph" w:customStyle="1" w:styleId="aff5">
    <w:name w:val="其他标准标志"/>
    <w:basedOn w:val="aff6"/>
    <w:qFormat/>
    <w:rsid w:val="002C1CF7"/>
    <w:rPr>
      <w:w w:val="130"/>
    </w:rPr>
  </w:style>
  <w:style w:type="paragraph" w:customStyle="1" w:styleId="aff6">
    <w:name w:val="标准标志"/>
    <w:next w:val="Normal"/>
    <w:qFormat/>
    <w:rsid w:val="002C1CF7"/>
    <w:pPr>
      <w:shd w:val="solid" w:color="FFFFFF" w:fill="FFFFFF"/>
      <w:spacing w:after="160"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2C1CF7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2C1C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rsid w:val="002C1CF7"/>
    <w:pPr>
      <w:spacing w:after="160" w:line="259" w:lineRule="auto"/>
      <w:jc w:val="both"/>
    </w:pPr>
    <w:rPr>
      <w:rFonts w:ascii="Times New Roman" w:eastAsiaTheme="minorEastAsia" w:hAnsi="Times New Roman"/>
      <w:lang w:val="en-US" w:eastAsia="zh-CN"/>
    </w:rPr>
  </w:style>
  <w:style w:type="paragraph" w:customStyle="1" w:styleId="aff8">
    <w:name w:val="附录五级无"/>
    <w:basedOn w:val="af3"/>
    <w:qFormat/>
    <w:rsid w:val="002C1CF7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rsid w:val="002C1CF7"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 w:hAnsi="Times New Roma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sid w:val="002C1CF7"/>
    <w:rPr>
      <w:kern w:val="2"/>
      <w:sz w:val="21"/>
      <w:szCs w:val="24"/>
    </w:rPr>
  </w:style>
  <w:style w:type="paragraph" w:customStyle="1" w:styleId="LD">
    <w:name w:val="LD"/>
    <w:qFormat/>
    <w:rsid w:val="002C1CF7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sid w:val="002C1CF7"/>
    <w:pPr>
      <w:spacing w:after="160" w:line="259" w:lineRule="auto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rsid w:val="002C1CF7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2C1CF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rsid w:val="002C1CF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2C1CF7"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rsid w:val="002C1CF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rsid w:val="002C1CF7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2C1CF7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2C1CF7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2C1CF7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rsid w:val="002C1CF7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2C1CF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2C1CF7"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SimHei" w:eastAsia="SimHei" w:hAnsi="Times New Roman"/>
      <w:sz w:val="21"/>
      <w:lang w:val="en-US" w:eastAsia="zh-CN"/>
    </w:rPr>
  </w:style>
  <w:style w:type="paragraph" w:customStyle="1" w:styleId="CharChar1CharChar">
    <w:name w:val="Char Char1 Char Char"/>
    <w:semiHidden/>
    <w:qFormat/>
    <w:rsid w:val="002C1C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rsid w:val="002C1CF7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2C1CF7"/>
  </w:style>
  <w:style w:type="paragraph" w:customStyle="1" w:styleId="afff4">
    <w:name w:val="附录标识"/>
    <w:basedOn w:val="Normal"/>
    <w:next w:val="a"/>
    <w:qFormat/>
    <w:rsid w:val="002C1CF7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2C1CF7"/>
    <w:rPr>
      <w:rFonts w:ascii="SimSun" w:eastAsia="SimSun"/>
    </w:rPr>
  </w:style>
  <w:style w:type="paragraph" w:customStyle="1" w:styleId="afff6">
    <w:name w:val="示例×："/>
    <w:basedOn w:val="af0"/>
    <w:qFormat/>
    <w:rsid w:val="002C1CF7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2C1CF7"/>
  </w:style>
  <w:style w:type="paragraph" w:customStyle="1" w:styleId="B5">
    <w:name w:val="B5"/>
    <w:basedOn w:val="List5"/>
    <w:qFormat/>
    <w:rsid w:val="002C1CF7"/>
  </w:style>
  <w:style w:type="paragraph" w:customStyle="1" w:styleId="afff7">
    <w:name w:val="其他发布日期"/>
    <w:basedOn w:val="afb"/>
    <w:qFormat/>
    <w:rsid w:val="002C1CF7"/>
  </w:style>
  <w:style w:type="paragraph" w:customStyle="1" w:styleId="B4">
    <w:name w:val="B4"/>
    <w:basedOn w:val="List4"/>
    <w:link w:val="B4Char"/>
    <w:qFormat/>
    <w:rsid w:val="002C1CF7"/>
  </w:style>
  <w:style w:type="paragraph" w:customStyle="1" w:styleId="NO">
    <w:name w:val="NO"/>
    <w:basedOn w:val="Normal"/>
    <w:qFormat/>
    <w:rsid w:val="002C1CF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2C1CF7"/>
    <w:rPr>
      <w:color w:val="0070C0"/>
    </w:rPr>
  </w:style>
  <w:style w:type="paragraph" w:customStyle="1" w:styleId="afff8">
    <w:name w:val="注×：（正文）"/>
    <w:qFormat/>
    <w:rsid w:val="002C1CF7"/>
    <w:pPr>
      <w:spacing w:after="160" w:line="259" w:lineRule="auto"/>
      <w:ind w:firstLine="363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rsid w:val="002C1CF7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2C1CF7"/>
    <w:pPr>
      <w:tabs>
        <w:tab w:val="left" w:pos="363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2C1CF7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2C1CF7"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TAC">
    <w:name w:val="TAC"/>
    <w:basedOn w:val="TAL"/>
    <w:qFormat/>
    <w:rsid w:val="002C1CF7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rsid w:val="002C1CF7"/>
    <w:pPr>
      <w:jc w:val="left"/>
    </w:pPr>
  </w:style>
  <w:style w:type="paragraph" w:customStyle="1" w:styleId="afffe">
    <w:name w:val="附录三级无"/>
    <w:basedOn w:val="af5"/>
    <w:qFormat/>
    <w:rsid w:val="002C1CF7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rsid w:val="002C1CF7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2C1CF7"/>
    <w:pPr>
      <w:framePr w:wrap="notBeside" w:y="16161"/>
    </w:pPr>
  </w:style>
  <w:style w:type="paragraph" w:customStyle="1" w:styleId="affff">
    <w:name w:val="字母编号列项（一级）"/>
    <w:qFormat/>
    <w:rsid w:val="002C1CF7"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0">
    <w:name w:val="附录字母编号列项（一级）"/>
    <w:qFormat/>
    <w:rsid w:val="002C1CF7"/>
    <w:pPr>
      <w:tabs>
        <w:tab w:val="left" w:pos="839"/>
      </w:tabs>
      <w:spacing w:after="160" w:line="259" w:lineRule="auto"/>
      <w:ind w:firstLine="363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NW">
    <w:name w:val="NW"/>
    <w:basedOn w:val="NO"/>
    <w:qFormat/>
    <w:rsid w:val="002C1CF7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2C1CF7"/>
    <w:pPr>
      <w:spacing w:after="160" w:line="320" w:lineRule="exact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2">
    <w:name w:val="标准称谓"/>
    <w:next w:val="Normal"/>
    <w:qFormat/>
    <w:rsid w:val="002C1CF7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 w:hAnsi="Times New Roma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sid w:val="002C1CF7"/>
    <w:rPr>
      <w:rFonts w:ascii="SimSun" w:eastAsia="SimSun"/>
    </w:rPr>
  </w:style>
  <w:style w:type="paragraph" w:customStyle="1" w:styleId="affff4">
    <w:name w:val="列项说明"/>
    <w:basedOn w:val="Normal"/>
    <w:qFormat/>
    <w:rsid w:val="002C1CF7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2C1CF7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2C1CF7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2C1CF7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2C1CF7"/>
  </w:style>
  <w:style w:type="paragraph" w:customStyle="1" w:styleId="affff7">
    <w:name w:val="五级无"/>
    <w:basedOn w:val="aff0"/>
    <w:qFormat/>
    <w:rsid w:val="002C1CF7"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rsid w:val="002C1CF7"/>
    <w:pPr>
      <w:ind w:firstLineChars="0" w:firstLine="0"/>
    </w:pPr>
  </w:style>
  <w:style w:type="paragraph" w:customStyle="1" w:styleId="affff9">
    <w:name w:val="列项——（一级）"/>
    <w:qFormat/>
    <w:rsid w:val="002C1CF7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23">
    <w:name w:val="封面标准文稿编辑信息2"/>
    <w:basedOn w:val="affffa"/>
    <w:qFormat/>
    <w:rsid w:val="002C1CF7"/>
  </w:style>
  <w:style w:type="paragraph" w:customStyle="1" w:styleId="affffa">
    <w:name w:val="封面标准文稿编辑信息"/>
    <w:basedOn w:val="afc"/>
    <w:qFormat/>
    <w:rsid w:val="002C1CF7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2C1C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rsid w:val="002C1CF7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2C1CF7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2C1C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rsid w:val="002C1CF7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24">
    <w:name w:val="封面标准名称2"/>
    <w:basedOn w:val="aff"/>
    <w:qFormat/>
    <w:rsid w:val="002C1CF7"/>
    <w:pPr>
      <w:spacing w:beforeLines="630"/>
    </w:pPr>
  </w:style>
  <w:style w:type="paragraph" w:customStyle="1" w:styleId="affffc">
    <w:name w:val="前言、引言标题"/>
    <w:next w:val="a"/>
    <w:qFormat/>
    <w:rsid w:val="002C1CF7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 w:hAnsi="Times New Roman"/>
      <w:sz w:val="32"/>
      <w:lang w:val="en-US" w:eastAsia="zh-CN"/>
    </w:rPr>
  </w:style>
  <w:style w:type="paragraph" w:customStyle="1" w:styleId="EQ">
    <w:name w:val="EQ"/>
    <w:basedOn w:val="Normal"/>
    <w:next w:val="Normal"/>
    <w:qFormat/>
    <w:rsid w:val="002C1CF7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2C1CF7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sid w:val="002C1CF7"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2C1CF7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2C1CF7"/>
    <w:pPr>
      <w:tabs>
        <w:tab w:val="left" w:pos="180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2C1CF7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2C1CF7"/>
    <w:pPr>
      <w:spacing w:before="120" w:after="160" w:line="259" w:lineRule="auto"/>
      <w:ind w:right="198"/>
      <w:jc w:val="right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rsid w:val="002C1CF7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rsid w:val="002C1CF7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rsid w:val="002C1CF7"/>
    <w:pPr>
      <w:spacing w:after="160" w:line="259" w:lineRule="auto"/>
      <w:ind w:leftChars="400" w:left="600" w:hangingChars="200" w:hanging="200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rsid w:val="002C1CF7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2C1CF7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2C1CF7"/>
    <w:pPr>
      <w:spacing w:after="160" w:line="259" w:lineRule="auto"/>
      <w:jc w:val="both"/>
    </w:pPr>
    <w:rPr>
      <w:rFonts w:ascii="Times New Roman" w:eastAsiaTheme="minorEastAsia" w:hAnsi="Times New Roman"/>
      <w:lang w:val="en-US" w:eastAsia="zh-CN"/>
    </w:rPr>
  </w:style>
  <w:style w:type="paragraph" w:customStyle="1" w:styleId="2Char">
    <w:name w:val="2 Char"/>
    <w:semiHidden/>
    <w:qFormat/>
    <w:rsid w:val="002C1CF7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rsid w:val="002C1C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rsid w:val="002C1CF7"/>
    <w:pPr>
      <w:spacing w:before="120" w:after="160" w:line="259" w:lineRule="auto"/>
      <w:ind w:left="221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EW">
    <w:name w:val="EW"/>
    <w:basedOn w:val="EX"/>
    <w:qFormat/>
    <w:rsid w:val="002C1CF7"/>
    <w:pPr>
      <w:spacing w:after="0"/>
    </w:pPr>
  </w:style>
  <w:style w:type="paragraph" w:customStyle="1" w:styleId="1">
    <w:name w:val="封面标准号1"/>
    <w:qFormat/>
    <w:rsid w:val="002C1CF7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eastAsiaTheme="minorEastAsia" w:hAnsi="Times New Roman"/>
      <w:sz w:val="28"/>
      <w:lang w:val="en-US" w:eastAsia="zh-CN"/>
    </w:rPr>
  </w:style>
  <w:style w:type="character" w:customStyle="1" w:styleId="B1Char">
    <w:name w:val="B1 Char"/>
    <w:qFormat/>
    <w:rsid w:val="002C1CF7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2C1CF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sid w:val="002C1CF7"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sid w:val="002C1CF7"/>
    <w:rPr>
      <w:lang w:val="en-GB"/>
    </w:rPr>
  </w:style>
  <w:style w:type="character" w:customStyle="1" w:styleId="B4Char">
    <w:name w:val="B4 Char"/>
    <w:link w:val="B4"/>
    <w:qFormat/>
    <w:rsid w:val="002C1CF7"/>
    <w:rPr>
      <w:rFonts w:eastAsia="MS Mincho"/>
      <w:lang w:val="en-GB" w:eastAsia="en-US"/>
    </w:rPr>
  </w:style>
  <w:style w:type="paragraph" w:customStyle="1" w:styleId="Guidance">
    <w:name w:val="Guidance"/>
    <w:basedOn w:val="Normal"/>
    <w:qFormat/>
    <w:rsid w:val="002C1CF7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2C1CF7"/>
    <w:rPr>
      <w:lang w:eastAsia="en-US"/>
    </w:rPr>
  </w:style>
  <w:style w:type="table" w:customStyle="1" w:styleId="TableNormal1">
    <w:name w:val="Table Normal1"/>
    <w:basedOn w:val="TableNormal"/>
    <w:semiHidden/>
    <w:qFormat/>
    <w:rsid w:val="002C1CF7"/>
    <w:pPr>
      <w:spacing w:after="0"/>
    </w:pPr>
    <w:rPr>
      <w:rFonts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DefaultParagraphFont"/>
    <w:qFormat/>
    <w:rsid w:val="002C1CF7"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rsid w:val="002C1CF7"/>
    <w:pPr>
      <w:spacing w:after="120" w:line="259" w:lineRule="auto"/>
    </w:pPr>
    <w:rPr>
      <w:rFonts w:ascii="Arial" w:hAnsi="Arial"/>
      <w:sz w:val="21"/>
      <w:szCs w:val="22"/>
      <w:lang w:val="en-GB" w:eastAsia="en-US"/>
    </w:rPr>
  </w:style>
  <w:style w:type="paragraph" w:customStyle="1" w:styleId="ListParagraph2">
    <w:name w:val="List Paragraph2"/>
    <w:basedOn w:val="Normal"/>
    <w:uiPriority w:val="34"/>
    <w:qFormat/>
    <w:rsid w:val="002C1CF7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973D5-5CEF-4DFB-B0B3-63CFD78D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1559</Words>
  <Characters>8887</Characters>
  <Application>Microsoft Office Word</Application>
  <DocSecurity>0</DocSecurity>
  <Lines>74</Lines>
  <Paragraphs>20</Paragraphs>
  <ScaleCrop>false</ScaleCrop>
  <Company/>
  <LinksUpToDate>false</LinksUpToDate>
  <CharactersWithSpaces>10426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</cp:lastModifiedBy>
  <cp:revision>5</cp:revision>
  <cp:lastPrinted>2113-01-01T00:00:00Z</cp:lastPrinted>
  <dcterms:created xsi:type="dcterms:W3CDTF">2018-04-04T21:53:00Z</dcterms:created>
  <dcterms:modified xsi:type="dcterms:W3CDTF">2018-04-04T22:24:00Z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